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eastAsia="仿宋_GB2312"/>
          <w:b/>
          <w:bCs/>
          <w:sz w:val="36"/>
          <w:szCs w:val="32"/>
        </w:rPr>
      </w:pPr>
      <w:r>
        <w:rPr>
          <w:rFonts w:eastAsia="仿宋_GB2312"/>
          <w:b/>
          <w:bCs/>
          <w:sz w:val="36"/>
          <w:szCs w:val="32"/>
        </w:rPr>
        <w:t>江苏财会职业学院关于促进科技成果转化尽职免责规定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eastAsia="仿宋_GB2312"/>
          <w:b/>
          <w:bCs/>
          <w:sz w:val="36"/>
          <w:szCs w:val="32"/>
          <w:lang w:val="en-US" w:eastAsia="zh-CN"/>
        </w:rPr>
      </w:pPr>
      <w:r>
        <w:rPr>
          <w:rFonts w:hint="eastAsia" w:eastAsia="仿宋_GB2312"/>
          <w:b/>
          <w:bCs/>
          <w:sz w:val="36"/>
          <w:szCs w:val="32"/>
          <w:lang w:val="en-US" w:eastAsia="zh-CN"/>
        </w:rPr>
        <w:t>（试行）</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仿宋_GB2312"/>
          <w:b/>
          <w:bCs/>
          <w:sz w:val="30"/>
          <w:lang w:eastAsia="zh-CN"/>
        </w:rPr>
      </w:pPr>
      <w:r>
        <w:rPr>
          <w:rFonts w:eastAsia="仿宋_GB2312"/>
          <w:b/>
          <w:bCs/>
          <w:sz w:val="30"/>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第一条</w:t>
      </w:r>
      <w:r>
        <w:rPr>
          <w:rFonts w:eastAsia="仿宋_GB2312"/>
          <w:sz w:val="30"/>
        </w:rPr>
        <w:t xml:space="preserve"> 为贯彻落实党的二十届三中全会和江苏省委十四届七次全会精神，全面深化科技成果转化机制改革，加快推进学校科技成果转化和产业化进程，切实破解科技成果转化过程中“不敢转”的难题，依据《中华人民共和国促进科技成果转化法》《国务院关于印发实施〈中华人民共和国促进科技成果转化法〉若干规定的通知》（国发〔2016〕16号）《赋予科研人员职务科技成果所有权或长期使用权试点实施方案》（国科发区〔2020〕128号）《中共江苏省委办公厅江苏省进一步健全容错纠错机制的办法》（苏办发〔2018〕19号）《江苏省科技成果转化尽职免责工作指引》（苏科改发〔2025〕22号）等文件精神，结合江苏财会职业学院实际情况，制定本规定。</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第二条</w:t>
      </w:r>
      <w:r>
        <w:rPr>
          <w:rFonts w:eastAsia="仿宋_GB2312"/>
          <w:sz w:val="30"/>
        </w:rPr>
        <w:t xml:space="preserve"> 本规定适用范围：参与江苏财会职业学院职务科技成果转化管理、服务和实施等活动的人员（以下简称“参与转化人员”），涵盖领导人员、管理人员和科研人员等相关人员。</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第三条</w:t>
      </w:r>
      <w:r>
        <w:rPr>
          <w:rFonts w:eastAsia="仿宋_GB2312"/>
          <w:sz w:val="30"/>
        </w:rPr>
        <w:t xml:space="preserve"> 本规定所称“尽职免责”，是指在开展职务科技成果转化活动过程中，因先行先试、缺乏经验、不可抗力或不可预见因素导致单位利益损失，若有充分证据表明参与转化人员已勤勉尽职，则依规依纪依法对其予以免责，具体包括免除内部考核扣分、激励性奖励扣减、行政处分、党纪处分等相关责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仿宋_GB2312"/>
          <w:b/>
          <w:bCs/>
          <w:sz w:val="30"/>
          <w:lang w:eastAsia="zh-CN"/>
        </w:rPr>
      </w:pPr>
      <w:r>
        <w:rPr>
          <w:rFonts w:eastAsia="仿宋_GB2312"/>
          <w:b/>
          <w:bCs/>
          <w:sz w:val="30"/>
        </w:rPr>
        <w:t>第二章 尽职要求</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第四条</w:t>
      </w:r>
      <w:r>
        <w:rPr>
          <w:rFonts w:eastAsia="仿宋_GB2312"/>
          <w:sz w:val="30"/>
        </w:rPr>
        <w:t xml:space="preserve"> 科技成果转化应遵循自愿、互利、公平、诚实信用的原则，依据法律规定和合同约定享有利益、承担风险。转化活动需严</w:t>
      </w:r>
      <w:bookmarkStart w:id="1" w:name="_GoBack"/>
      <w:bookmarkEnd w:id="1"/>
      <w:r>
        <w:rPr>
          <w:rFonts w:eastAsia="仿宋_GB2312"/>
          <w:sz w:val="30"/>
        </w:rPr>
        <w:t>格保护知识产权，遵守法律法规，维护国家利益，不得损害社会公共利益。</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第五条</w:t>
      </w:r>
      <w:r>
        <w:rPr>
          <w:rFonts w:eastAsia="仿宋_GB2312"/>
          <w:sz w:val="30"/>
        </w:rPr>
        <w:t xml:space="preserve"> </w:t>
      </w:r>
      <w:bookmarkStart w:id="0" w:name="OLE_LINK1"/>
      <w:r>
        <w:rPr>
          <w:rFonts w:eastAsia="仿宋_GB2312"/>
          <w:sz w:val="30"/>
        </w:rPr>
        <w:t>全校科技成果转化工作中，学校科技成果转化重大事项由校级领导负责决策；科研处（质管办）、资产管理处、财务处、审计处等相关部门负责人，严格按各自职责分工协同落实工作，确保各项任务有效推进。</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第六条</w:t>
      </w:r>
      <w:r>
        <w:rPr>
          <w:rFonts w:eastAsia="仿宋_GB2312"/>
          <w:sz w:val="30"/>
        </w:rPr>
        <w:t xml:space="preserve"> 参与职务科技成果转化决策的领导人员、管理人员，若符合改革创新总体方向，未违反国家法律法规、党纪党规和单位规章制度，且未为自己或他人谋取不正当利益；科研人员在从事职务科技成果转化活动中，主观上积极推动成果转化应用，严格履行与单位签订的赋权协议，尽到合理注意义务，同时未为自己或他人谋取不正当利益，均视为已履行勤勉尽责义务。</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仿宋_GB2312"/>
          <w:b/>
          <w:bCs/>
          <w:sz w:val="30"/>
          <w:lang w:eastAsia="zh-CN"/>
        </w:rPr>
      </w:pPr>
      <w:r>
        <w:rPr>
          <w:rFonts w:eastAsia="仿宋_GB2312"/>
          <w:b/>
          <w:bCs/>
          <w:sz w:val="30"/>
        </w:rPr>
        <w:t>第三章 免责情形</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eastAsia="仿宋_GB2312"/>
          <w:sz w:val="30"/>
        </w:rPr>
      </w:pPr>
      <w:r>
        <w:rPr>
          <w:rFonts w:eastAsia="仿宋_GB2312"/>
          <w:b/>
          <w:bCs/>
          <w:sz w:val="30"/>
        </w:rPr>
        <w:t>第七条</w:t>
      </w:r>
      <w:r>
        <w:rPr>
          <w:rFonts w:eastAsia="仿宋_GB2312"/>
          <w:sz w:val="30"/>
        </w:rPr>
        <w:t xml:space="preserve"> 领导人员在勤勉尽职的前提下，开展职务科技成果转化决策活动时，出现以下情形之一的，在巡视、审计等工作中不追究其相关责任：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1. 执行上级决策部署过程中，为维护全局利益，针对特定领域、特定对象开展扶持性职务科技成果转化活动，创造性开展工作，给单位利益造成一定损失的；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2. 已履行论证、集体讨论、公示等程序，形成对职务科技成果价值的一致判断，决定在转化中不进行资产评估而直接定价交易，但后续成果价值发生较大变化，导致单位利益受损的；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 xml:space="preserve"> 3. 依法依规开展职务科技成果清算、处置不良无形资产等业务，处置所得低于预期价值但不低于市场公允价值；或未能在合适时机减持或退出作价投资形成的国有股权，导致单位无法获得更大收益的；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 xml:space="preserve">4. 已履行民主决策程序和监督管理职责，但因管理人员或科研人员在职务科技成果转化中恶意隐瞒关联交易行为，导致单位利益受损的；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 xml:space="preserve">5. 探索职务科技成果转化具体路径和模式时，因行业政策变化、市场行情变化、不可预知因素或不可抗力影响，导致单位利益受损的；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 xml:space="preserve">6. 深化科技成果转化体制机制改革中，因先行先试、缺乏经验等因素，导致单位利益受损的；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仿宋_GB2312"/>
          <w:sz w:val="30"/>
          <w:lang w:eastAsia="zh-CN"/>
        </w:rPr>
      </w:pPr>
      <w:r>
        <w:rPr>
          <w:rFonts w:eastAsia="仿宋_GB2312"/>
          <w:sz w:val="30"/>
        </w:rPr>
        <w:t>7. 参与职务科技成果转化决策时，发表明确反对意见（有会议记录），经事实证明该意见正确，且该项决策与转化风险发生或单位利益损失存在直接关系的。</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eastAsia="仿宋_GB2312"/>
          <w:sz w:val="30"/>
        </w:rPr>
      </w:pPr>
      <w:r>
        <w:rPr>
          <w:rFonts w:eastAsia="仿宋_GB2312"/>
          <w:b/>
          <w:bCs/>
          <w:sz w:val="30"/>
        </w:rPr>
        <w:t>第八条</w:t>
      </w:r>
      <w:r>
        <w:rPr>
          <w:rFonts w:eastAsia="仿宋_GB2312"/>
          <w:sz w:val="30"/>
        </w:rPr>
        <w:t xml:space="preserve"> 管理人员在勤勉尽职的前提下，办理职务科技成果转化业务活动时，出现以下情形之一的，在巡视、审计等工作中不追究其相关责任：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 xml:space="preserve">1. 认为科研人员披露的职务科技成果不符合申请、登记知识产权的标准，按规定未申请、登记相关知识产权，导致单位利益受损的；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 xml:space="preserve">2. 已履行通知、告知、公示等程序，但选择的转化方式未给单位带来最大收益的；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 xml:space="preserve">3. 通过技术交易市场挂牌交易、拍卖等市场方式确定成果价格，或通过协议定价并按规定在本单位或技术交易市场公示拟交易价格，但后续成果价值发生较大变化，导致单位无法获得更大收益的；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 xml:space="preserve">4. 对于协议约定取得成果转化收益的情形，按规定程序将职务科技成果转让或许可给全资国有企业及科研人员，因企业经营不善或创业失败，导致单位约定收益无法获取的；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 xml:space="preserve">5. 按规定程序实施职务科技成果作价投资，因企业经营不善，导致单位利益受损的；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 xml:space="preserve">6. 在职务科技成果转化或合规整改中，按内部管理规定选择第三方评估机构，并依据其评估结果开展工作，导致单位利益受损的；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 xml:space="preserve">7. 已履行关联交易相关规定程序，但仍因科研人员在转化中存在关联交易导致单位利益受损的；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 xml:space="preserve">8. 转化过程中已履行公示等相关规定程序，但仍因成果转化活动引发权属、奖酬分配等争议，给单位造成纠纷或不良影响的；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 xml:space="preserve">9. 因工作调整等移交的成果转化业务，移交前已暴露风险，后续接管人员在风险化解及业务管理中无违规失职行为的；移交前未暴露风险，后续接管人员及时发现风险并采取措施消除影响、减少损失的；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仿宋_GB2312"/>
          <w:sz w:val="30"/>
          <w:lang w:eastAsia="zh-CN"/>
        </w:rPr>
      </w:pPr>
      <w:r>
        <w:rPr>
          <w:rFonts w:eastAsia="仿宋_GB2312"/>
          <w:sz w:val="30"/>
        </w:rPr>
        <w:t>10. 按照规章制度、内控机制、规范流程开展其他有利于单位的职务科技成果转化活动，仍给单位造成利益损失的。</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第九条</w:t>
      </w:r>
      <w:r>
        <w:rPr>
          <w:rFonts w:eastAsia="仿宋_GB2312"/>
          <w:sz w:val="30"/>
        </w:rPr>
        <w:t xml:space="preserve"> 科研人员履行勤勉尽职义务后，在科技成果使用、处置和收益中出现的过错，以纠正为主，一般不予追责。若在尽职免责认定并予以免责后，出现新证据表明参与转化人员存在弄虚作假、隐瞒不报或违法违纪等情节的，</w:t>
      </w:r>
      <w:r>
        <w:rPr>
          <w:rFonts w:hint="eastAsia" w:eastAsia="仿宋_GB2312"/>
          <w:sz w:val="30"/>
          <w:highlight w:val="none"/>
          <w:lang w:eastAsia="zh-CN"/>
        </w:rPr>
        <w:t>由学校学术委员会启动</w:t>
      </w:r>
      <w:r>
        <w:rPr>
          <w:rFonts w:hint="eastAsia" w:eastAsia="仿宋_GB2312"/>
          <w:sz w:val="30"/>
          <w:lang w:eastAsia="zh-CN"/>
        </w:rPr>
        <w:t>责任认定程序，结合情节严重程度，依规依纪</w:t>
      </w:r>
      <w:r>
        <w:rPr>
          <w:rFonts w:eastAsia="仿宋_GB2312"/>
          <w:sz w:val="30"/>
        </w:rPr>
        <w:t>予以追究责任。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仿宋_GB2312"/>
          <w:b/>
          <w:bCs/>
          <w:sz w:val="30"/>
          <w:lang w:eastAsia="zh-CN"/>
        </w:rPr>
      </w:pPr>
      <w:r>
        <w:rPr>
          <w:rFonts w:eastAsia="仿宋_GB2312"/>
          <w:b/>
          <w:bCs/>
          <w:sz w:val="30"/>
        </w:rPr>
        <w:t>第四章 尽职免责认定</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第十条</w:t>
      </w:r>
      <w:r>
        <w:rPr>
          <w:rFonts w:eastAsia="仿宋_GB2312"/>
          <w:sz w:val="30"/>
        </w:rPr>
        <w:t xml:space="preserve"> </w:t>
      </w:r>
      <w:r>
        <w:rPr>
          <w:rFonts w:eastAsia="仿宋_GB2312"/>
          <w:sz w:val="30"/>
          <w:highlight w:val="none"/>
        </w:rPr>
        <w:t>由江苏财会职业学院学术委员会负责开展学</w:t>
      </w:r>
      <w:r>
        <w:rPr>
          <w:rFonts w:eastAsia="仿宋_GB2312"/>
          <w:sz w:val="30"/>
        </w:rPr>
        <w:t>校职务科技成果转化活动的尽职免责认定工作。学术委员会需坚持以事实为依据，认真细致开展内部认定调查，客观公正收集证据材料，充分听取认定对象的意见，经集体研究后作出尽职免责内部认定结论，确认是否属于本规定所列免责情形。该内部认定结论需提交党委常委会会议或校长办公会议审议。</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第十一条</w:t>
      </w:r>
      <w:r>
        <w:rPr>
          <w:rFonts w:eastAsia="仿宋_GB2312"/>
          <w:sz w:val="30"/>
        </w:rPr>
        <w:t xml:space="preserve"> 尽职免责内部认定结论审议确定后，送达认定对象签字确认。认定对象如有异议，可在</w:t>
      </w:r>
      <w:r>
        <w:rPr>
          <w:rFonts w:hint="eastAsia" w:eastAsia="仿宋_GB2312"/>
          <w:sz w:val="30"/>
          <w:lang w:eastAsia="zh-CN"/>
        </w:rPr>
        <w:t>收到认定结论之日起</w:t>
      </w:r>
      <w:r>
        <w:rPr>
          <w:rFonts w:hint="eastAsia" w:eastAsia="仿宋_GB2312"/>
          <w:sz w:val="30"/>
          <w:lang w:val="en-US" w:eastAsia="zh-CN"/>
        </w:rPr>
        <w:t>15个工作日内</w:t>
      </w:r>
      <w:r>
        <w:rPr>
          <w:rFonts w:eastAsia="仿宋_GB2312"/>
          <w:sz w:val="30"/>
        </w:rPr>
        <w:t>提出复核申请。经复核，若有证据证明认定结论存在错误，需重新进行认定；若复核意见不予采纳，应作出书面说明。开展尽职免责内部认定时，认定对象需主动回避，不得参与认定工作。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仿宋_GB2312"/>
          <w:b/>
          <w:bCs/>
          <w:sz w:val="30"/>
          <w:lang w:eastAsia="zh-CN"/>
        </w:rPr>
      </w:pPr>
      <w:r>
        <w:rPr>
          <w:rFonts w:eastAsia="仿宋_GB2312"/>
          <w:b/>
          <w:bCs/>
          <w:sz w:val="30"/>
        </w:rPr>
        <w:t>第五章 附则</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第十二条</w:t>
      </w:r>
      <w:r>
        <w:rPr>
          <w:rFonts w:eastAsia="仿宋_GB2312"/>
          <w:sz w:val="30"/>
        </w:rPr>
        <w:t xml:space="preserve"> 本规定未尽事宜，参照国家和学校有关规定执行。本规定由</w:t>
      </w:r>
      <w:r>
        <w:rPr>
          <w:rFonts w:hint="eastAsia" w:eastAsia="仿宋_GB2312"/>
          <w:sz w:val="30"/>
          <w:lang w:eastAsia="zh-CN"/>
        </w:rPr>
        <w:t>科研处（质管办）</w:t>
      </w:r>
      <w:r>
        <w:rPr>
          <w:rFonts w:eastAsia="仿宋_GB2312"/>
          <w:sz w:val="30"/>
        </w:rPr>
        <w:t>、</w:t>
      </w:r>
      <w:r>
        <w:rPr>
          <w:rFonts w:hint="eastAsia" w:eastAsia="仿宋_GB2312"/>
          <w:sz w:val="30"/>
          <w:lang w:eastAsia="zh-CN"/>
        </w:rPr>
        <w:t>资产管理</w:t>
      </w:r>
      <w:r>
        <w:rPr>
          <w:rFonts w:eastAsia="仿宋_GB2312"/>
          <w:sz w:val="30"/>
        </w:rPr>
        <w:t>处、财务处</w:t>
      </w:r>
      <w:r>
        <w:rPr>
          <w:rFonts w:hint="eastAsia" w:eastAsia="仿宋_GB2312"/>
          <w:sz w:val="30"/>
          <w:lang w:eastAsia="zh-CN"/>
        </w:rPr>
        <w:t>、审计处</w:t>
      </w:r>
      <w:r>
        <w:rPr>
          <w:rFonts w:eastAsia="仿宋_GB2312"/>
          <w:sz w:val="30"/>
        </w:rPr>
        <w:t>负责解释。</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eastAsia="仿宋_GB2312"/>
          <w:sz w:val="30"/>
        </w:rPr>
      </w:pPr>
      <w:r>
        <w:rPr>
          <w:rFonts w:eastAsia="仿宋_GB2312"/>
          <w:b/>
          <w:bCs/>
          <w:sz w:val="30"/>
        </w:rPr>
        <w:t>第十三条</w:t>
      </w:r>
      <w:r>
        <w:rPr>
          <w:rFonts w:eastAsia="仿宋_GB2312"/>
          <w:sz w:val="30"/>
        </w:rPr>
        <w:t xml:space="preserve"> 本规定自公布之日起实施。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eastAsia="仿宋_GB2312"/>
          <w:sz w:val="30"/>
          <w:lang w:eastAsia="zh-CN"/>
        </w:rPr>
      </w:pPr>
      <w:r>
        <w:rPr>
          <w:rFonts w:eastAsia="仿宋_GB2312"/>
          <w:sz w:val="30"/>
        </w:rPr>
        <w:t>江苏财会职业学院</w:t>
      </w:r>
      <w:r>
        <w:rPr>
          <w:rFonts w:hint="eastAsia" w:eastAsia="仿宋_GB2312"/>
          <w:sz w:val="30"/>
          <w:lang w:eastAsia="zh-CN"/>
        </w:rPr>
        <w:t>科研处（质管办）</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default" w:eastAsia="仿宋_GB2312"/>
          <w:sz w:val="30"/>
          <w:lang w:val="en-US" w:eastAsia="zh-CN"/>
        </w:rPr>
      </w:pPr>
      <w:r>
        <w:rPr>
          <w:rFonts w:hint="eastAsia" w:eastAsia="仿宋_GB2312"/>
          <w:sz w:val="30"/>
          <w:lang w:val="en-US" w:eastAsia="zh-CN"/>
        </w:rPr>
        <w:t>2025年10月24日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4120E"/>
    <w:rsid w:val="0C1E6EEF"/>
    <w:rsid w:val="23911117"/>
    <w:rsid w:val="2A360F27"/>
    <w:rsid w:val="2F470015"/>
    <w:rsid w:val="456075C4"/>
    <w:rsid w:val="50B345F7"/>
    <w:rsid w:val="693963AD"/>
    <w:rsid w:val="6A5E4504"/>
    <w:rsid w:val="711053A6"/>
    <w:rsid w:val="7E224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2025-10-24T01:20:00Z</dcterms:created>
  <dc:creator>Alfy</dc:creator>
  <cp:lastModifiedBy>翻滚吧</cp:lastModifiedBy>
  <dcterms:modified xsi:type="dcterms:W3CDTF">2026-04-16T01:44:54Z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914D4D1C3B754FEBBBD3A0302DC0BE3B</vt:lpwstr>
  </property>
</Properties>
</file>