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6"/>
          <w:szCs w:val="32"/>
        </w:rPr>
      </w:pPr>
      <w:r>
        <w:rPr>
          <w:rFonts w:hint="eastAsia" w:ascii="仿宋_GB2312" w:hAnsi="仿宋_GB2312" w:eastAsia="仿宋_GB2312" w:cs="仿宋_GB2312"/>
          <w:sz w:val="36"/>
          <w:szCs w:val="32"/>
        </w:rPr>
        <w:t>江苏财会职业学院科技成果“先</w:t>
      </w:r>
      <w:r>
        <w:rPr>
          <w:rFonts w:hint="eastAsia" w:ascii="仿宋_GB2312" w:hAnsi="仿宋_GB2312" w:eastAsia="仿宋_GB2312" w:cs="仿宋_GB2312"/>
          <w:sz w:val="36"/>
          <w:szCs w:val="32"/>
          <w:lang w:eastAsia="zh-CN"/>
        </w:rPr>
        <w:t>使用</w:t>
      </w:r>
      <w:r>
        <w:rPr>
          <w:rFonts w:hint="eastAsia" w:ascii="仿宋_GB2312" w:hAnsi="仿宋_GB2312" w:eastAsia="仿宋_GB2312" w:cs="仿宋_GB2312"/>
          <w:sz w:val="36"/>
          <w:szCs w:val="32"/>
        </w:rPr>
        <w:t>后付费”实施方案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6"/>
          <w:szCs w:val="32"/>
          <w:lang w:eastAsia="zh-CN"/>
        </w:rPr>
      </w:pPr>
      <w:r>
        <w:rPr>
          <w:rFonts w:hint="eastAsia" w:ascii="仿宋_GB2312" w:hAnsi="仿宋_GB2312" w:eastAsia="仿宋_GB2312" w:cs="仿宋_GB2312"/>
          <w:sz w:val="36"/>
          <w:szCs w:val="32"/>
        </w:rPr>
        <w:t>（</w:t>
      </w:r>
      <w:r>
        <w:rPr>
          <w:rFonts w:hint="eastAsia" w:ascii="仿宋_GB2312" w:hAnsi="仿宋_GB2312" w:eastAsia="仿宋_GB2312" w:cs="仿宋_GB2312"/>
          <w:sz w:val="36"/>
          <w:szCs w:val="32"/>
          <w:lang w:eastAsia="zh-CN"/>
        </w:rPr>
        <w:t>征求意见稿</w:t>
      </w:r>
      <w:r>
        <w:rPr>
          <w:rFonts w:hint="eastAsia" w:ascii="仿宋_GB2312" w:hAnsi="仿宋_GB2312" w:eastAsia="仿宋_GB2312" w:cs="仿宋_GB2312"/>
          <w:sz w:val="36"/>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为贯彻落实科技部等9部委《赋予科研人员职务科技成果所有权或长期使用权试点实施方案》（国科发区〔2020〕128号）、江苏省科学技术厅等8部门《关于进一步深化赋予科研人员职务科技成果所有权或长期使用权试点工作的通知》（苏科政发〔2023〕219号）、江苏省科学技术厅等3部门《关于在全省开展科技成果“先使用后付费”改革的通知》（苏科改发〔2024〕206号）等文件精神，促进学校科技成果有效转化，降低中小微企业技术创新的成本和风险，结合江苏财会职业学院科技成果转化工作实际，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一</w:t>
      </w:r>
      <w:r>
        <w:rPr>
          <w:rFonts w:hint="eastAsia" w:ascii="仿宋_GB2312" w:hAnsi="仿宋_GB2312" w:eastAsia="仿宋_GB2312" w:cs="仿宋_GB2312"/>
          <w:sz w:val="30"/>
        </w:rPr>
        <w:t>、实施目标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科技成果“先</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后付费”模式，旨在有效破解科技成果转化过程中，学校与企业之间因信息不对称、供需不匹配、价格不确定而产生的工作效率低、转化成功率低等问题。通过创新合作机制，推动学校科技成果的广泛应用，激发中小微企业的创新活力，实现校企双方共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二</w:t>
      </w:r>
      <w:r>
        <w:rPr>
          <w:rFonts w:hint="eastAsia" w:ascii="仿宋_GB2312" w:hAnsi="仿宋_GB2312" w:eastAsia="仿宋_GB2312" w:cs="仿宋_GB2312"/>
          <w:sz w:val="30"/>
        </w:rPr>
        <w:t>、实施范围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本方案适用于江苏财会职业学院已授权且且有效的专利技术、计算机软件著作、</w:t>
      </w:r>
      <w:r>
        <w:rPr>
          <w:rFonts w:hint="eastAsia" w:ascii="仿宋_GB2312" w:hAnsi="仿宋_GB2312" w:eastAsia="仿宋_GB2312" w:cs="仿宋_GB2312"/>
          <w:sz w:val="30"/>
          <w:lang w:eastAsia="zh-CN"/>
        </w:rPr>
        <w:t>专业相关</w:t>
      </w:r>
      <w:r>
        <w:rPr>
          <w:rFonts w:hint="eastAsia" w:ascii="仿宋_GB2312" w:hAnsi="仿宋_GB2312" w:eastAsia="仿宋_GB2312" w:cs="仿宋_GB2312"/>
          <w:sz w:val="30"/>
        </w:rPr>
        <w:t>领域技术秘密以及其他具有专业特色的可转化科技成果</w:t>
      </w:r>
      <w:r>
        <w:rPr>
          <w:rFonts w:hint="eastAsia" w:ascii="仿宋_GB2312" w:hAnsi="仿宋_GB2312" w:eastAsia="仿宋_GB2312" w:cs="仿宋_GB2312"/>
          <w:sz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三</w:t>
      </w:r>
      <w:r>
        <w:rPr>
          <w:rFonts w:hint="eastAsia" w:ascii="仿宋_GB2312" w:hAnsi="仿宋_GB2312" w:eastAsia="仿宋_GB2312" w:cs="仿宋_GB2312"/>
          <w:sz w:val="30"/>
        </w:rPr>
        <w:t>、实施原则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1.遵循“</w:t>
      </w:r>
      <w:bookmarkStart w:id="0" w:name="OLE_LINK1"/>
      <w:r>
        <w:rPr>
          <w:rFonts w:hint="eastAsia" w:ascii="仿宋_GB2312" w:hAnsi="仿宋_GB2312" w:eastAsia="仿宋_GB2312" w:cs="仿宋_GB2312"/>
          <w:sz w:val="30"/>
        </w:rPr>
        <w:t>先</w:t>
      </w:r>
      <w:r>
        <w:rPr>
          <w:rFonts w:hint="eastAsia" w:ascii="仿宋_GB2312" w:hAnsi="仿宋_GB2312" w:eastAsia="仿宋_GB2312" w:cs="仿宋_GB2312"/>
          <w:sz w:val="30"/>
          <w:lang w:eastAsia="zh-CN"/>
        </w:rPr>
        <w:t>使用</w:t>
      </w:r>
      <w:bookmarkEnd w:id="0"/>
      <w:r>
        <w:rPr>
          <w:rFonts w:hint="eastAsia" w:ascii="仿宋_GB2312" w:hAnsi="仿宋_GB2312" w:eastAsia="仿宋_GB2312" w:cs="仿宋_GB2312"/>
          <w:sz w:val="30"/>
        </w:rPr>
        <w:t>，后付费”核心原则，鼓励中小微企业先行</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科技成果，后续按照合同约定支付许可费用。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2.实行“零门槛费”+“分期支付/延期支付/收益提成”等灵活多样的支付方式，切实降低中小微企业的前期资金压力。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3.五年及五年以上未转化的科技成果，自动纳入“</w:t>
      </w:r>
      <w:r>
        <w:rPr>
          <w:rFonts w:hint="eastAsia" w:ascii="仿宋_GB2312" w:hAnsi="仿宋_GB2312" w:eastAsia="仿宋_GB2312" w:cs="仿宋_GB2312"/>
          <w:sz w:val="30"/>
          <w:lang w:eastAsia="zh-CN"/>
        </w:rPr>
        <w:t>先使用后付费</w:t>
      </w:r>
      <w:r>
        <w:rPr>
          <w:rFonts w:hint="eastAsia" w:ascii="仿宋_GB2312" w:hAnsi="仿宋_GB2312" w:eastAsia="仿宋_GB2312" w:cs="仿宋_GB2312"/>
          <w:sz w:val="30"/>
        </w:rPr>
        <w:t>”科技成果库。纳入该成果库的成果，除完成人主动申请自行转化并承担相关义务外，学校可直接与企业商定办理“</w:t>
      </w:r>
      <w:r>
        <w:rPr>
          <w:rFonts w:hint="eastAsia" w:ascii="仿宋_GB2312" w:hAnsi="仿宋_GB2312" w:eastAsia="仿宋_GB2312" w:cs="仿宋_GB2312"/>
          <w:sz w:val="30"/>
          <w:lang w:eastAsia="zh-CN"/>
        </w:rPr>
        <w:t>先使用后付费</w:t>
      </w:r>
      <w:r>
        <w:rPr>
          <w:rFonts w:hint="eastAsia" w:ascii="仿宋_GB2312" w:hAnsi="仿宋_GB2312" w:eastAsia="仿宋_GB2312" w:cs="仿宋_GB2312"/>
          <w:sz w:val="30"/>
        </w:rPr>
        <w:t>”相关合作事宜。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四</w:t>
      </w:r>
      <w:r>
        <w:rPr>
          <w:rFonts w:hint="eastAsia" w:ascii="仿宋_GB2312" w:hAnsi="仿宋_GB2312" w:eastAsia="仿宋_GB2312" w:cs="仿宋_GB2312"/>
          <w:sz w:val="30"/>
        </w:rPr>
        <w:t>、实施流程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（一）申报与建库</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学校</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会同二级学院，对现有科技成果进行全面摸底排查，精准掌握未转化存量科技成果的总体状况。随后由</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组织专家团队，依据科技成果的创新性、实用性、市场前景以及中小微企业的承接能力等评估标准，对校内科技成果进行筛选与评估，建立符合“</w:t>
      </w:r>
      <w:r>
        <w:rPr>
          <w:rFonts w:hint="eastAsia" w:ascii="仿宋_GB2312" w:hAnsi="仿宋_GB2312" w:eastAsia="仿宋_GB2312" w:cs="仿宋_GB2312"/>
          <w:sz w:val="30"/>
          <w:lang w:eastAsia="zh-CN"/>
        </w:rPr>
        <w:t>先使用后付费</w:t>
      </w:r>
      <w:r>
        <w:rPr>
          <w:rFonts w:hint="eastAsia" w:ascii="仿宋_GB2312" w:hAnsi="仿宋_GB2312" w:eastAsia="仿宋_GB2312" w:cs="仿宋_GB2312"/>
          <w:sz w:val="30"/>
        </w:rPr>
        <w:t>”模式的科技成果库。</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专家团队由校内相关专业领域骨干教师、行业企业技术专家、科技成果转化专业人员组成；科研处（质管办）每半年组织一次全校科技成果摸底排查，每年对‘先使用后付费’科技成果库进行一次更新优化。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（二）对接与推介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通过学校官方网站、科技成果转化平台等线上渠道发布成果库内的科技成果信息，同时组织科技成果推介会、对接会等线下活动，为中小微企业与科技成果完成人搭建面对面交流的桥梁，助力双方精准对接需求。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（三）协议签订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企业与科技成果完成人达成合作意向后，签订技术许可合同并完成技术合同认定登记。合同需明确约定科技成果的使用范围、</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期限、支付方式、保密条款以及双方的权利义务等核心事项，确保合作规范有序。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由学校</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牵头，协同科技成果完成人与合作企业，在达成合作意向后 15 个工作日内完成技术许可合同签订；合同签订前需经学校法律顾问审核，签订后由</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负责在 10 个工作日内完成技术合同认定登记工作</w:t>
      </w:r>
      <w:r>
        <w:rPr>
          <w:rFonts w:hint="eastAsia" w:ascii="仿宋_GB2312" w:hAnsi="仿宋_GB2312" w:eastAsia="仿宋_GB2312" w:cs="仿宋_GB2312"/>
          <w:sz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（四）</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与监管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成果完成人应提供必要的技术支持和指导，保障企业能够充分运用科技成果并实现其价值。学校建立科技成果转移转化监测系统，对企业的</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情况进行实时跟踪，及时掌握</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效果、存在问题及改进建议，同时加强对费用支付情况的监管。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（五）后续管理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1.若企业对科技成果</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效果满意，有意进一步开展成果转让或深化技术合作，科技成果完成人需按照学校相关管理规定，与企业协商确定合作方式、转让价格、权益分配等具体内容，并签订技术转让、技术开发等专项合同。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2.若企业</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后不满意导致成果未实现转化，学校根据企业提交的</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报告进行建档管理，并启动下一轮</w:t>
      </w:r>
      <w:r>
        <w:rPr>
          <w:rFonts w:hint="eastAsia" w:ascii="仿宋_GB2312" w:hAnsi="仿宋_GB2312" w:eastAsia="仿宋_GB2312" w:cs="仿宋_GB2312"/>
          <w:sz w:val="30"/>
          <w:lang w:eastAsia="zh-CN"/>
        </w:rPr>
        <w:t>使用</w:t>
      </w:r>
      <w:r>
        <w:rPr>
          <w:rFonts w:hint="eastAsia" w:ascii="仿宋_GB2312" w:hAnsi="仿宋_GB2312" w:eastAsia="仿宋_GB2312" w:cs="仿宋_GB2312"/>
          <w:sz w:val="30"/>
        </w:rPr>
        <w:t>公示工作，为成果后续转化创造条件。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五</w:t>
      </w:r>
      <w:r>
        <w:rPr>
          <w:rFonts w:hint="eastAsia" w:ascii="仿宋_GB2312" w:hAnsi="仿宋_GB2312" w:eastAsia="仿宋_GB2312" w:cs="仿宋_GB2312"/>
          <w:sz w:val="30"/>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（一）加强组织领导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校级领导</w:t>
      </w:r>
      <w:r>
        <w:rPr>
          <w:rFonts w:hint="eastAsia" w:ascii="仿宋_GB2312" w:hAnsi="仿宋_GB2312" w:eastAsia="仿宋_GB2312" w:cs="仿宋_GB2312"/>
          <w:sz w:val="30"/>
        </w:rPr>
        <w:t>统筹推进全校科技成果转化工作，</w:t>
      </w:r>
      <w:r>
        <w:rPr>
          <w:rFonts w:hint="eastAsia" w:ascii="仿宋_GB2312" w:hAnsi="仿宋_GB2312" w:eastAsia="仿宋_GB2312" w:cs="仿宋_GB2312"/>
          <w:sz w:val="30"/>
          <w:lang w:eastAsia="zh-CN"/>
        </w:rPr>
        <w:t>并</w:t>
      </w:r>
      <w:r>
        <w:rPr>
          <w:rFonts w:hint="eastAsia" w:ascii="仿宋_GB2312" w:hAnsi="仿宋_GB2312" w:eastAsia="仿宋_GB2312" w:cs="仿宋_GB2312"/>
          <w:sz w:val="30"/>
        </w:rPr>
        <w:t>负责重大事项的决策部署。</w:t>
      </w:r>
      <w:r>
        <w:rPr>
          <w:rFonts w:hint="eastAsia" w:ascii="仿宋_GB2312" w:hAnsi="仿宋_GB2312" w:eastAsia="仿宋_GB2312" w:cs="仿宋_GB2312"/>
          <w:sz w:val="30"/>
          <w:lang w:eastAsia="zh-CN"/>
        </w:rPr>
        <w:t>科研处（质管办）、资产管理处、审计处、财务处等</w:t>
      </w:r>
      <w:r>
        <w:rPr>
          <w:rFonts w:hint="eastAsia" w:ascii="仿宋_GB2312" w:hAnsi="仿宋_GB2312" w:eastAsia="仿宋_GB2312" w:cs="仿宋_GB2312"/>
          <w:sz w:val="30"/>
        </w:rPr>
        <w:t>职能部门主要负责人构建清晰权责、协同高效</w:t>
      </w:r>
      <w:r>
        <w:rPr>
          <w:rFonts w:hint="eastAsia" w:ascii="仿宋_GB2312" w:hAnsi="仿宋_GB2312" w:eastAsia="仿宋_GB2312" w:cs="仿宋_GB2312"/>
          <w:sz w:val="30"/>
          <w:lang w:eastAsia="zh-CN"/>
        </w:rPr>
        <w:t>推进相关工作</w:t>
      </w:r>
      <w:r>
        <w:rPr>
          <w:rFonts w:hint="eastAsia" w:ascii="仿宋_GB2312" w:hAnsi="仿宋_GB2312" w:eastAsia="仿宋_GB2312" w:cs="仿宋_GB2312"/>
          <w:sz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（二）加大宣传力度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联合二级学院开展方案宣讲活动，让科技成果完成人全面了解“</w:t>
      </w:r>
      <w:r>
        <w:rPr>
          <w:rFonts w:hint="eastAsia" w:ascii="仿宋_GB2312" w:hAnsi="仿宋_GB2312" w:eastAsia="仿宋_GB2312" w:cs="仿宋_GB2312"/>
          <w:sz w:val="30"/>
          <w:lang w:eastAsia="zh-CN"/>
        </w:rPr>
        <w:t>先使用后付费</w:t>
      </w:r>
      <w:r>
        <w:rPr>
          <w:rFonts w:hint="eastAsia" w:ascii="仿宋_GB2312" w:hAnsi="仿宋_GB2312" w:eastAsia="仿宋_GB2312" w:cs="仿宋_GB2312"/>
          <w:sz w:val="30"/>
        </w:rPr>
        <w:t>”模式的目的、意义及操作流程。同时，积极组织成果完成人参与各类科技成果推介会、对接会，拓宽成果展示与合作渠道。</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（三）强化风险防控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建立健全科技成果“</w:t>
      </w:r>
      <w:r>
        <w:rPr>
          <w:rFonts w:hint="eastAsia" w:ascii="仿宋_GB2312" w:hAnsi="仿宋_GB2312" w:eastAsia="仿宋_GB2312" w:cs="仿宋_GB2312"/>
          <w:sz w:val="30"/>
          <w:lang w:eastAsia="zh-CN"/>
        </w:rPr>
        <w:t>先使用后付费</w:t>
      </w:r>
      <w:r>
        <w:rPr>
          <w:rFonts w:hint="eastAsia" w:ascii="仿宋_GB2312" w:hAnsi="仿宋_GB2312" w:eastAsia="仿宋_GB2312" w:cs="仿宋_GB2312"/>
          <w:sz w:val="30"/>
        </w:rPr>
        <w:t>”推进过程中的风险应对机制和措施，保障科技成果的安全可控。</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定期组织专家对试点项目进行评估，及时发现并解决问题，确保科技成果有效转化和规范应用。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eastAsia="zh-CN"/>
        </w:rPr>
        <w:t>六</w:t>
      </w:r>
      <w:r>
        <w:rPr>
          <w:rFonts w:hint="eastAsia" w:ascii="仿宋_GB2312" w:hAnsi="仿宋_GB2312" w:eastAsia="仿宋_GB2312" w:cs="仿宋_GB2312"/>
          <w:sz w:val="30"/>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t>本方案自发布之日起试行，由江苏财会职业学院</w:t>
      </w:r>
      <w:r>
        <w:rPr>
          <w:rFonts w:hint="eastAsia" w:ascii="仿宋_GB2312" w:hAnsi="仿宋_GB2312" w:eastAsia="仿宋_GB2312" w:cs="仿宋_GB2312"/>
          <w:sz w:val="30"/>
          <w:lang w:eastAsia="zh-CN"/>
        </w:rPr>
        <w:t>科研处（质管办）</w:t>
      </w:r>
      <w:r>
        <w:rPr>
          <w:rFonts w:hint="eastAsia" w:ascii="仿宋_GB2312" w:hAnsi="仿宋_GB2312" w:eastAsia="仿宋_GB2312" w:cs="仿宋_GB2312"/>
          <w:sz w:val="30"/>
        </w:rPr>
        <w:t>负责解释。试行过程中若遇新情况、新问题，将根据实际情况及时修订完善。</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rPr>
        <w:t>江苏财会职业学院</w:t>
      </w:r>
      <w:r>
        <w:rPr>
          <w:rFonts w:hint="eastAsia" w:ascii="仿宋_GB2312" w:hAnsi="仿宋_GB2312" w:eastAsia="仿宋_GB2312" w:cs="仿宋_GB2312"/>
          <w:sz w:val="30"/>
          <w:lang w:eastAsia="zh-CN"/>
        </w:rPr>
        <w:t>科研处（质管办）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default"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2025年10月24日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13B9F"/>
    <w:rsid w:val="1AA2651B"/>
    <w:rsid w:val="3B813B9F"/>
    <w:rsid w:val="5B8D0AF2"/>
    <w:rsid w:val="7C0A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2025-10-24T07:40:00Z</dcterms:created>
  <dc:creator>WPS_1693825164</dc:creator>
  <cp:lastModifiedBy>WPS_1693825164</cp:lastModifiedBy>
  <dcterms:modified xsi:type="dcterms:W3CDTF">2025-10-24T07:59:48Z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