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84"/>
        <w:gridCol w:w="6023"/>
        <w:gridCol w:w="1075"/>
        <w:gridCol w:w="1162"/>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675" w:hRule="atLeast"/>
        </w:trPr>
        <w:tc>
          <w:tcPr>
            <w:tcW w:w="945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连云港水源地电子科技有限公司招聘计划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65" w:hRule="atLeast"/>
        </w:trPr>
        <w:tc>
          <w:tcPr>
            <w:tcW w:w="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公司简介</w:t>
            </w:r>
          </w:p>
        </w:tc>
        <w:tc>
          <w:tcPr>
            <w:tcW w:w="9073"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80" w:afterAutospacing="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      连云港水源地电子科技有限公司是一家快速崛起于互联网的高科技公司。公司主营业务为物联网平台建设，集散分拣中心的软件开发，单片机等分拣流水设备的研发、生产、销售以及拥有专利技术的冷链物流终端服务器的生产销售。</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公司拥有一流的软件开发团队，以高科技为起点、以技术为核心。致力于为政府、企业、个人和网络应用商提供高技术含量的各类应用解决方案：软件开发、网站系统开发和建设、冷链物流及分拣设备的提供和技术支持，能针对全国客户的不同需求提供个性化定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6023"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工作内容</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要求</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薪资待遇</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需求人数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restart"/>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会计</w:t>
            </w:r>
          </w:p>
        </w:tc>
        <w:tc>
          <w:tcPr>
            <w:tcW w:w="6023"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ascii="Arial" w:hAnsi="Arial" w:eastAsia="宋体" w:cs="Arial"/>
                <w:i w:val="0"/>
                <w:color w:val="333333"/>
                <w:sz w:val="24"/>
                <w:szCs w:val="24"/>
                <w:u w:val="none"/>
              </w:rPr>
            </w:pPr>
            <w:r>
              <w:rPr>
                <w:rFonts w:hint="default" w:ascii="Arial" w:hAnsi="Arial" w:eastAsia="宋体" w:cs="Arial"/>
                <w:i w:val="0"/>
                <w:color w:val="333333"/>
                <w:kern w:val="0"/>
                <w:sz w:val="24"/>
                <w:szCs w:val="24"/>
                <w:u w:val="none"/>
                <w:lang w:val="en-US" w:eastAsia="zh-CN" w:bidi="ar"/>
              </w:rPr>
              <w:t>1</w:t>
            </w:r>
            <w:r>
              <w:rPr>
                <w:rFonts w:hint="eastAsia" w:ascii="宋体" w:hAnsi="宋体" w:eastAsia="宋体" w:cs="宋体"/>
                <w:i w:val="0"/>
                <w:color w:val="333333"/>
                <w:kern w:val="0"/>
                <w:sz w:val="24"/>
                <w:szCs w:val="24"/>
                <w:u w:val="none"/>
                <w:lang w:val="en-US" w:eastAsia="zh-CN" w:bidi="ar"/>
              </w:rPr>
              <w:t>、熟悉国家</w:t>
            </w:r>
            <w:r>
              <w:rPr>
                <w:rFonts w:hint="eastAsia" w:ascii="宋体" w:hAnsi="宋体" w:eastAsia="宋体" w:cs="宋体"/>
                <w:i w:val="0"/>
                <w:color w:val="0063C8"/>
                <w:kern w:val="0"/>
                <w:sz w:val="24"/>
                <w:szCs w:val="24"/>
                <w:u w:val="none"/>
                <w:lang w:val="en-US" w:eastAsia="zh-CN" w:bidi="ar"/>
              </w:rPr>
              <w:t>财经法规</w:t>
            </w:r>
            <w:r>
              <w:rPr>
                <w:rFonts w:hint="eastAsia" w:ascii="宋体" w:hAnsi="宋体" w:eastAsia="宋体" w:cs="宋体"/>
                <w:i w:val="0"/>
                <w:color w:val="333333"/>
                <w:kern w:val="0"/>
                <w:sz w:val="24"/>
                <w:szCs w:val="24"/>
                <w:u w:val="none"/>
                <w:lang w:val="en-US" w:eastAsia="zh-CN" w:bidi="ar"/>
              </w:rPr>
              <w:t>，熟悉</w:t>
            </w:r>
            <w:r>
              <w:rPr>
                <w:rFonts w:hint="eastAsia" w:ascii="宋体" w:hAnsi="宋体" w:eastAsia="宋体" w:cs="宋体"/>
                <w:i w:val="0"/>
                <w:color w:val="0063C8"/>
                <w:kern w:val="0"/>
                <w:sz w:val="24"/>
                <w:szCs w:val="24"/>
                <w:u w:val="none"/>
                <w:lang w:val="en-US" w:eastAsia="zh-CN" w:bidi="ar"/>
              </w:rPr>
              <w:t>企业财务制度</w:t>
            </w:r>
            <w:r>
              <w:rPr>
                <w:rFonts w:hint="eastAsia" w:ascii="宋体" w:hAnsi="宋体" w:eastAsia="宋体" w:cs="宋体"/>
                <w:i w:val="0"/>
                <w:color w:val="333333"/>
                <w:kern w:val="0"/>
                <w:sz w:val="24"/>
                <w:szCs w:val="24"/>
                <w:u w:val="none"/>
                <w:lang w:val="en-US" w:eastAsia="zh-CN" w:bidi="ar"/>
              </w:rPr>
              <w:t>和</w:t>
            </w:r>
            <w:r>
              <w:rPr>
                <w:rFonts w:hint="eastAsia" w:ascii="宋体" w:hAnsi="宋体" w:eastAsia="宋体" w:cs="宋体"/>
                <w:i w:val="0"/>
                <w:color w:val="0063C8"/>
                <w:kern w:val="0"/>
                <w:sz w:val="24"/>
                <w:szCs w:val="24"/>
                <w:u w:val="none"/>
                <w:lang w:val="en-US" w:eastAsia="zh-CN" w:bidi="ar"/>
              </w:rPr>
              <w:t>企业会计</w:t>
            </w:r>
            <w:r>
              <w:rPr>
                <w:rFonts w:hint="eastAsia" w:ascii="宋体" w:hAnsi="宋体" w:eastAsia="宋体" w:cs="宋体"/>
                <w:i w:val="0"/>
                <w:color w:val="333333"/>
                <w:kern w:val="0"/>
                <w:sz w:val="24"/>
                <w:szCs w:val="24"/>
                <w:u w:val="none"/>
                <w:lang w:val="en-US" w:eastAsia="zh-CN" w:bidi="ar"/>
              </w:rPr>
              <w:t>准规。</w:t>
            </w:r>
          </w:p>
        </w:tc>
        <w:tc>
          <w:tcPr>
            <w:tcW w:w="1075"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专科及以上学历，财会专业应届毕业生公司培养</w:t>
            </w:r>
          </w:p>
        </w:tc>
        <w:tc>
          <w:tcPr>
            <w:tcW w:w="11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按国家相关规定缴纳社保，月薪：2500-3500.其他补助</w:t>
            </w:r>
          </w:p>
        </w:tc>
        <w:tc>
          <w:tcPr>
            <w:tcW w:w="8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70" w:hRule="atLeast"/>
        </w:trPr>
        <w:tc>
          <w:tcPr>
            <w:tcW w:w="384"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tcBorders>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2、熟悉工业和施工企业帐务处理，具有较强的财务管理知识和财务分析能力。</w:t>
            </w:r>
          </w:p>
        </w:tc>
        <w:tc>
          <w:tcPr>
            <w:tcW w:w="1075"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tcBorders>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3、熟悉增值税、营业税、所得税、个人所得税等重要税法的相关知识。</w:t>
            </w:r>
          </w:p>
        </w:tc>
        <w:tc>
          <w:tcPr>
            <w:tcW w:w="1075"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tcBorders>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4、熟练使用相关办公软件和用友财务软件。</w:t>
            </w:r>
          </w:p>
        </w:tc>
        <w:tc>
          <w:tcPr>
            <w:tcW w:w="1075"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tcBorders>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职业品质：</w:t>
            </w:r>
            <w:r>
              <w:rPr>
                <w:rFonts w:hint="default" w:ascii="Arial" w:hAnsi="Arial" w:eastAsia="宋体" w:cs="Arial"/>
                <w:i w:val="0"/>
                <w:color w:val="333333"/>
                <w:kern w:val="0"/>
                <w:sz w:val="24"/>
                <w:szCs w:val="24"/>
                <w:u w:val="none"/>
                <w:lang w:val="en-US" w:eastAsia="zh-CN" w:bidi="ar"/>
              </w:rPr>
              <w:t>1</w:t>
            </w:r>
            <w:r>
              <w:rPr>
                <w:rFonts w:hint="eastAsia" w:ascii="宋体" w:hAnsi="宋体" w:eastAsia="宋体" w:cs="宋体"/>
                <w:i w:val="0"/>
                <w:color w:val="333333"/>
                <w:kern w:val="0"/>
                <w:sz w:val="24"/>
                <w:szCs w:val="24"/>
                <w:u w:val="none"/>
                <w:lang w:val="en-US" w:eastAsia="zh-CN" w:bidi="ar"/>
              </w:rPr>
              <w:t>、良好的职业操守，细致、耐心、谨慎、踏实、稳重，保守企业商业和财务机密。</w:t>
            </w:r>
          </w:p>
        </w:tc>
        <w:tc>
          <w:tcPr>
            <w:tcW w:w="1075"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2、较强的敬业精神与责任，工作原则性强。3、较强的人际沟通和协调能力，良好的团队合作意识。</w:t>
            </w:r>
          </w:p>
        </w:tc>
        <w:tc>
          <w:tcPr>
            <w:tcW w:w="1075"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行政管理专员</w:t>
            </w: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1、组织制定行政管理规章制度及督促、检查制度的贯彻执行；</w:t>
            </w:r>
          </w:p>
        </w:tc>
        <w:tc>
          <w:tcPr>
            <w:tcW w:w="1075"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专科及以上学历，新闻学、法学、广告学相关专业。接收应届毕业生。英语四级以上</w:t>
            </w:r>
          </w:p>
        </w:tc>
        <w:tc>
          <w:tcPr>
            <w:tcW w:w="1162"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按国家相关规定缴纳社保，月薪：2500-3500.其他补助</w:t>
            </w:r>
          </w:p>
        </w:tc>
        <w:tc>
          <w:tcPr>
            <w:tcW w:w="813"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2、评估行政内部管理的规范性和有效性。</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3、各种公司级的会议的会议纪要、会议记录，并对会议决议实施情况进行检查；</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4、负责公司各类合同、协议、法律文件的审核事宜；办理合同签约、公证、法定登记或备案手续；</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restart"/>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5、负责对公司所有下发的规章制度的合法性进行审核；</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6、协助相关部门办理各种涉法事项，协助外聘律师处理法律诉讼问题；</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7、搜集、整理与公司经营相关的法律法规，研究、剖析典型案例，定期对中高级管理人员进行法律知识培训。</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8、档案管理</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9、文秘管理</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10、固定资产管理</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11、办公用品管理</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4"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12、通讯管理</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营销推广专员</w:t>
            </w:r>
          </w:p>
        </w:tc>
        <w:tc>
          <w:tcPr>
            <w:tcW w:w="60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1、推广方案制定：根据市场情况及公司统一规划，拟定与市场推广有关的品牌宣传及营销活动；公司广宣品的创意与制作；营销推广活动的策划、组织及执行。</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制定年度营销目标计划，对消费者消费心理和行为采取针对性调查。对竞争品牌产品的性能、价格、促销手段等的收集、整理和分析，对竞争品牌广告策略、竞争手段的分析。做出销售预测，提出未来市场的分析、发展方向和规划。</w:t>
            </w:r>
          </w:p>
        </w:tc>
        <w:tc>
          <w:tcPr>
            <w:tcW w:w="10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专科及以上学历，市场营销，工商管理，物流管理相关专业。接收应届毕业生。</w:t>
            </w:r>
          </w:p>
        </w:tc>
        <w:tc>
          <w:tcPr>
            <w:tcW w:w="11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按国家相关规定缴纳社保，月薪2500--5000元，其他补助</w:t>
            </w:r>
          </w:p>
        </w:tc>
        <w:tc>
          <w:tcPr>
            <w:tcW w:w="8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计算机技术员</w:t>
            </w: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软件开发：</w:t>
            </w:r>
          </w:p>
        </w:tc>
        <w:tc>
          <w:tcPr>
            <w:tcW w:w="1075"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本科及以上学历，计算机应用，软件工程相关专业，英语四级以上，接收应届毕业生</w:t>
            </w:r>
          </w:p>
        </w:tc>
        <w:tc>
          <w:tcPr>
            <w:tcW w:w="116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按国家相关规定缴纳社保，月薪：3000-5000.其他补助</w:t>
            </w:r>
          </w:p>
        </w:tc>
        <w:tc>
          <w:tcPr>
            <w:tcW w:w="8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1、按照公司平台系统及管理的要求，开发、设计、更新相关软件及程序；</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2、做好系统维护，处理生鲜物联网信息系统软件问题；</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3、负责公司各种计算机应用软件的装配及更新换代；</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4、负责对关键用户进行软件使用方面的培训；</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数据管理及维护：</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1、负责数据搜集、整理、分析、编码、转换及导入、导出工作；</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2、监督终端用户对数据的维护、更新、使用情况；</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3、完善数据管理制度，对数据库用户使用权限进行分配、更改</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4、数据库数据安全管理。</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网站管理：</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1、负责公司网站的日常维护、改版、更新工作；</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2、协调网站合作供应商，保障公司网站域名和空间正常使用；</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3、“水源地”生鲜物联网平台管理；</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4、APP、微信公众号平台管理；</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信息系统硬件管理：</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1、负责依据公司信息化建设的要求，拟定公司硬件建设规划和方案、投资预算，经批准后组织实施；</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2、负责公司电脑网络、电话网络、监控网络的线路及设备维护、保养、更新业务；</w:t>
            </w:r>
          </w:p>
        </w:tc>
        <w:tc>
          <w:tcPr>
            <w:tcW w:w="1075"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6023"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3、负责公司电脑、打印机、、复印机等电子信息设备的检测、维修业务；</w:t>
            </w:r>
          </w:p>
        </w:tc>
        <w:tc>
          <w:tcPr>
            <w:tcW w:w="1075"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90" w:hRule="atLeast"/>
        </w:trPr>
        <w:tc>
          <w:tcPr>
            <w:tcW w:w="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设备开发专员</w:t>
            </w:r>
          </w:p>
        </w:tc>
        <w:tc>
          <w:tcPr>
            <w:tcW w:w="60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1、负责公司相关设备的研发改进工作</w:t>
            </w:r>
          </w:p>
        </w:tc>
        <w:tc>
          <w:tcPr>
            <w:tcW w:w="10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专科及以上学历，机一体化，自动化，电子信息工程相关专业。接收应届毕业生</w:t>
            </w:r>
          </w:p>
        </w:tc>
        <w:tc>
          <w:tcPr>
            <w:tcW w:w="11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按国家相关规定缴纳社保，月薪：3000-5000.其他补助</w:t>
            </w:r>
          </w:p>
        </w:tc>
        <w:tc>
          <w:tcPr>
            <w:tcW w:w="8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2名</w:t>
            </w:r>
          </w:p>
        </w:tc>
      </w:tr>
    </w:tbl>
    <w:p>
      <w:pPr>
        <w:ind w:left="-840" w:leftChars="-400" w:right="-199" w:rightChars="-95" w:firstLine="0" w:firstLineChars="0"/>
        <w:rPr>
          <w:rFonts w:hint="eastAsia" w:eastAsiaTheme="minorEastAsia"/>
          <w:lang w:val="en-US" w:eastAsia="zh-CN"/>
        </w:rPr>
      </w:pPr>
      <w:r>
        <w:rPr>
          <w:rFonts w:hint="eastAsia"/>
          <w:lang w:val="en-US" w:eastAsia="zh-CN"/>
        </w:rPr>
        <w:t xml:space="preserve">        公司联系电话：85852272      联系人：万韬       手机：18761305313</w:t>
      </w:r>
      <w:bookmarkStart w:id="0" w:name="_GoBack"/>
      <w:bookmarkEnd w:id="0"/>
    </w:p>
    <w:sectPr>
      <w:pgSz w:w="11906" w:h="16838"/>
      <w:pgMar w:top="1440" w:right="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974F1"/>
    <w:rsid w:val="11110CDB"/>
    <w:rsid w:val="77F72671"/>
    <w:rsid w:val="7BE2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333333"/>
      <w:sz w:val="24"/>
      <w:szCs w:val="24"/>
      <w:u w:val="none"/>
    </w:rPr>
  </w:style>
  <w:style w:type="character" w:customStyle="1" w:styleId="5">
    <w:name w:val="font51"/>
    <w:basedOn w:val="2"/>
    <w:uiPriority w:val="0"/>
    <w:rPr>
      <w:rFonts w:hint="eastAsia" w:ascii="宋体" w:hAnsi="宋体" w:eastAsia="宋体" w:cs="宋体"/>
      <w:color w:val="0063C8"/>
      <w:sz w:val="24"/>
      <w:szCs w:val="24"/>
      <w:u w:val="none"/>
    </w:rPr>
  </w:style>
  <w:style w:type="character" w:customStyle="1" w:styleId="6">
    <w:name w:val="font41"/>
    <w:basedOn w:val="2"/>
    <w:uiPriority w:val="0"/>
    <w:rPr>
      <w:rFonts w:hint="default" w:ascii="Arial" w:hAnsi="Arial" w:cs="Arial"/>
      <w:color w:val="333333"/>
      <w:sz w:val="24"/>
      <w:szCs w:val="24"/>
      <w:u w:val="none"/>
    </w:rPr>
  </w:style>
  <w:style w:type="character" w:customStyle="1" w:styleId="7">
    <w:name w:val="font61"/>
    <w:basedOn w:val="2"/>
    <w:uiPriority w:val="0"/>
    <w:rPr>
      <w:rFonts w:hint="default" w:ascii="Arial" w:hAnsi="Arial" w:cs="Arial"/>
      <w:color w:val="333333"/>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A001</dc:creator>
  <cp:lastModifiedBy>顾红尘。</cp:lastModifiedBy>
  <dcterms:modified xsi:type="dcterms:W3CDTF">2017-12-26T02:56:44Z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