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E5D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附件1</w:t>
      </w:r>
    </w:p>
    <w:p w14:paraId="4EC54C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江苏财会职业学院2024年校级课程思政示范课</w:t>
      </w:r>
    </w:p>
    <w:p w14:paraId="5269DC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评选获奖名单</w:t>
      </w:r>
    </w:p>
    <w:tbl>
      <w:tblPr>
        <w:tblStyle w:val="3"/>
        <w:tblpPr w:leftFromText="180" w:rightFromText="180" w:vertAnchor="text" w:horzAnchor="page" w:tblpX="1677" w:tblpY="363"/>
        <w:tblOverlap w:val="never"/>
        <w:tblW w:w="8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362"/>
        <w:gridCol w:w="4965"/>
        <w:gridCol w:w="1740"/>
      </w:tblGrid>
      <w:tr w14:paraId="0BF7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B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B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9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参赛课程内容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获奖等次</w:t>
            </w:r>
          </w:p>
        </w:tc>
      </w:tr>
      <w:tr w14:paraId="047C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4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田传鹏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0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红色金融视角下的商业银行经营管理基本原则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9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BE6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8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9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王茜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A8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Logistics help products go global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(甄选物流方式 助力国货出海)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B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E8A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4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2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张然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9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农业新质生产力发展中的数字普惠</w:t>
            </w:r>
          </w:p>
          <w:p w14:paraId="369D6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金融力量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C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E61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D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杨波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8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定积分在几何上的应用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0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449B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F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4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张洁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5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守正 创新——成本领先战略的根基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F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9AC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E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0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王羚百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5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从丝绸之路到“一带一路”中的经济学——GDP的核算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0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BD8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E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刘泽民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A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心怀国之大者，坚定理想信念——</w:t>
            </w:r>
          </w:p>
          <w:p w14:paraId="2E4CD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切实维护国家安全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7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F26E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B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D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姜玮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C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科教兴邦，实业强国——无形资产研发支出核算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 w14:paraId="2FF56859"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AD336FB"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A19538B"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42B46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71CBCE3-A055-423D-BB0E-1637174055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EB63F38-FA75-43EF-BD67-B98BF4BE8F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45C67"/>
    <w:rsid w:val="29E241F4"/>
    <w:rsid w:val="4F5E49FF"/>
    <w:rsid w:val="6F5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2025-04-18T07:31:00Z</dcterms:created>
  <dc:creator>lancelot</dc:creator>
  <cp:lastModifiedBy>lancelot</cp:lastModifiedBy>
  <dcterms:modified xsi:type="dcterms:W3CDTF">2025-04-18T07:32:03Z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4FA4BB1AAD174117AD570AE5B56FF058_11</vt:lpwstr>
  </property>
  <property fmtid="{D5CDD505-2E9C-101B-9397-08002B2CF9AE}" pid="4" name="KSOTemplateDocerSaveRecord">
    <vt:lpwstr>eyJoZGlkIjoiYWM4Y2Q4NTkxODY0ZmI3M2U3Y2I5Y2YyNTRkNjZlZDAiLCJ1c2VySWQiOiI1ODMwNDIzODgifQ==</vt:lpwstr>
  </property>
</Properties>
</file>