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项目名称：江苏财会职业学院数智财经产教融合实践中心信息化设备及配套设施采购与安装</w:t>
      </w:r>
      <w:r/>
    </w:p>
    <w:p>
      <w:pPr>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项目编号：JSZC-320700-JZCG-G2026-0061</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spacing w:before="120" w:after="120" w:line="360" w:lineRule="auto"/>
      </w:pPr>
      <w:r>
        <w:rPr>
          <w:rFonts w:hint="eastAsia" w:ascii="Arial" w:hAnsi="Arial"/>
          <w:b/>
          <w:bCs/>
          <w:color w:val="000000"/>
          <w:sz w:val="32"/>
          <w:szCs w:val="24"/>
        </w:rPr>
        <w:t xml:space="preserve">2026年</w:t>
      </w:r>
      <w:r>
        <w:rPr>
          <w:rFonts w:hint="eastAsia" w:ascii="Arial" w:hAnsi="Arial"/>
          <w:b/>
          <w:bCs/>
          <w:color w:val="000000"/>
          <w:sz w:val="32"/>
          <w:szCs w:val="24"/>
          <w:highlight w:val="none"/>
          <w:lang w:val="en-US" w:eastAsia="zh-CN"/>
        </w:rPr>
        <w:t xml:space="preserve">8</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59"/>
      </w:pPr>
      <w:r>
        <w:rPr>
          <w:rFonts w:hint="eastAsia"/>
        </w:rPr>
        <w:t xml:space="preserve">目  录</w:t>
      </w:r>
      <w:r/>
    </w:p>
    <w:p>
      <w:pPr>
        <w:pStyle w:val="859"/>
        <w:rPr>
          <w:sz w:val="36"/>
          <w:szCs w:val="36"/>
        </w:rPr>
      </w:pPr>
      <w:r>
        <w:rPr>
          <w:rFonts w:hint="eastAsia"/>
          <w:sz w:val="36"/>
          <w:szCs w:val="36"/>
        </w:rPr>
        <w:t xml:space="preserve">第一章</w:t>
      </w:r>
      <w:r>
        <w:rPr>
          <w:rFonts w:hint="eastAsia"/>
          <w:sz w:val="36"/>
          <w:szCs w:val="36"/>
          <w:lang w:val="en-US" w:eastAsia="zh-CN"/>
        </w:rPr>
        <w:t xml:space="preserve"> </w:t>
      </w:r>
      <w:r>
        <w:rPr>
          <w:rFonts w:hint="eastAsia"/>
          <w:sz w:val="36"/>
          <w:szCs w:val="36"/>
        </w:rPr>
        <w:t xml:space="preserve">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p>
    <w:p>
      <w:pPr>
        <w:pStyle w:val="859"/>
        <w:rPr>
          <w:sz w:val="36"/>
          <w:szCs w:val="36"/>
        </w:rPr>
      </w:pPr>
      <w:r>
        <w:rPr>
          <w:rFonts w:hint="eastAsia"/>
          <w:sz w:val="36"/>
          <w:szCs w:val="36"/>
        </w:rPr>
        <w:t xml:space="preserve">第二章</w:t>
      </w:r>
      <w:r>
        <w:rPr>
          <w:rFonts w:hint="eastAsia"/>
          <w:sz w:val="36"/>
          <w:szCs w:val="36"/>
          <w:lang w:val="en-US" w:eastAsia="zh-CN"/>
        </w:rPr>
        <w:t xml:space="preserve"> </w:t>
      </w:r>
      <w:r>
        <w:rPr>
          <w:rFonts w:hint="eastAsia"/>
          <w:sz w:val="36"/>
          <w:szCs w:val="36"/>
        </w:rPr>
        <w:t xml:space="preserve">投标人须知</w:t>
      </w:r>
      <w:r>
        <w:rPr>
          <w:sz w:val="36"/>
          <w:szCs w:val="36"/>
        </w:rPr>
        <w:tab/>
      </w:r>
      <w:bookmarkStart w:id="27" w:name="_GoBack"/>
      <w:r/>
      <w:bookmarkEnd w:id="27"/>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p>
    <w:p>
      <w:pPr>
        <w:pStyle w:val="859"/>
        <w:rPr>
          <w:sz w:val="36"/>
          <w:szCs w:val="36"/>
        </w:rPr>
      </w:pPr>
      <w:r>
        <w:rPr>
          <w:rFonts w:hint="eastAsia"/>
          <w:sz w:val="36"/>
          <w:szCs w:val="36"/>
        </w:rPr>
        <w:t xml:space="preserve">第三章</w:t>
      </w:r>
      <w:r>
        <w:rPr>
          <w:rFonts w:hint="eastAsia"/>
          <w:sz w:val="36"/>
          <w:szCs w:val="36"/>
          <w:lang w:val="en-US" w:eastAsia="zh-CN"/>
        </w:rPr>
        <w:t xml:space="preserve"> </w:t>
      </w:r>
      <w:r>
        <w:rPr>
          <w:rFonts w:hint="eastAsia"/>
          <w:sz w:val="36"/>
          <w:szCs w:val="36"/>
        </w:rPr>
        <w:t xml:space="preserve">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26</w:t>
      </w:r>
      <w:r>
        <w:rPr>
          <w:sz w:val="36"/>
          <w:szCs w:val="36"/>
        </w:rPr>
        <w:fldChar w:fldCharType="end"/>
      </w:r>
      <w:r/>
    </w:p>
    <w:p>
      <w:pPr>
        <w:pStyle w:val="859"/>
        <w:rPr>
          <w:sz w:val="36"/>
          <w:szCs w:val="36"/>
        </w:rPr>
      </w:pPr>
      <w:r>
        <w:rPr>
          <w:rFonts w:hint="eastAsia"/>
          <w:sz w:val="36"/>
          <w:szCs w:val="36"/>
        </w:rPr>
        <w:t xml:space="preserve">第四章</w:t>
      </w:r>
      <w:r>
        <w:rPr>
          <w:rFonts w:hint="eastAsia"/>
          <w:sz w:val="36"/>
          <w:szCs w:val="36"/>
          <w:lang w:val="en-US" w:eastAsia="zh-CN"/>
        </w:rPr>
        <w:t xml:space="preserve"> </w:t>
      </w:r>
      <w:r>
        <w:rPr>
          <w:rFonts w:hint="eastAsia"/>
          <w:sz w:val="36"/>
          <w:szCs w:val="36"/>
        </w:rPr>
        <w:t xml:space="preserve">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42</w:t>
      </w:r>
      <w:r>
        <w:rPr>
          <w:sz w:val="36"/>
          <w:szCs w:val="36"/>
        </w:rPr>
        <w:fldChar w:fldCharType="end"/>
      </w:r>
      <w:r/>
    </w:p>
    <w:p>
      <w:pPr>
        <w:pStyle w:val="859"/>
        <w:rPr>
          <w:sz w:val="36"/>
          <w:szCs w:val="36"/>
        </w:rPr>
      </w:pPr>
      <w:r>
        <w:rPr>
          <w:rFonts w:hint="eastAsia"/>
          <w:sz w:val="36"/>
          <w:szCs w:val="36"/>
        </w:rPr>
        <w:t xml:space="preserve">第五章</w:t>
      </w:r>
      <w:r>
        <w:rPr>
          <w:rFonts w:hint="eastAsia"/>
          <w:sz w:val="36"/>
          <w:szCs w:val="36"/>
          <w:lang w:val="en-US" w:eastAsia="zh-CN"/>
        </w:rPr>
        <w:t xml:space="preserve"> </w:t>
      </w:r>
      <w:r>
        <w:rPr>
          <w:rFonts w:hint="eastAsia"/>
          <w:sz w:val="36"/>
          <w:szCs w:val="36"/>
        </w:rPr>
        <w:t xml:space="preserve">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131</w:t>
      </w:r>
      <w:r>
        <w:rPr>
          <w:sz w:val="36"/>
          <w:szCs w:val="36"/>
        </w:rPr>
        <w:fldChar w:fldCharType="end"/>
      </w:r>
      <w:r/>
    </w:p>
    <w:p>
      <w:pPr>
        <w:pStyle w:val="859"/>
        <w:rPr>
          <w:sz w:val="36"/>
          <w:szCs w:val="36"/>
        </w:rPr>
      </w:pPr>
      <w:r>
        <w:rPr>
          <w:rFonts w:hint="eastAsia"/>
          <w:sz w:val="36"/>
          <w:szCs w:val="36"/>
        </w:rPr>
        <w:t xml:space="preserve">第六章</w:t>
      </w:r>
      <w:r>
        <w:rPr>
          <w:rFonts w:hint="eastAsia"/>
          <w:sz w:val="36"/>
          <w:szCs w:val="36"/>
          <w:lang w:val="en-US" w:eastAsia="zh-CN"/>
        </w:rPr>
        <w:t xml:space="preserve"> </w:t>
      </w:r>
      <w:r>
        <w:rPr>
          <w:rFonts w:hint="eastAsia"/>
          <w:sz w:val="36"/>
          <w:szCs w:val="36"/>
        </w:rPr>
        <w:t xml:space="preserve">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135</w:t>
      </w:r>
      <w:r>
        <w:rPr>
          <w:sz w:val="36"/>
          <w:szCs w:val="36"/>
        </w:rPr>
        <w:fldChar w:fldCharType="end"/>
      </w:r>
      <w:r/>
    </w:p>
    <w:p>
      <w:pPr>
        <w:jc w:val="left"/>
        <w:widowControl/>
      </w:pPr>
      <w:r>
        <w:fldChar w:fldCharType="end"/>
      </w:r>
      <w:r>
        <w:br w:type="page" w:clear="all"/>
      </w:r>
      <w:r/>
    </w:p>
    <w:p>
      <w:pPr>
        <w:pStyle w:val="845"/>
        <w:jc w:val="center"/>
        <w:spacing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受江苏财会职业学院的委托，连云港市公共资源交易中心就江苏财会职业学院数智财经产教融合实践中心信息化设备及配套设施采购与安装项目（</w:t>
      </w:r>
      <w:r>
        <w:rPr>
          <w:rFonts w:hint="eastAsia"/>
          <w:sz w:val="24"/>
          <w:szCs w:val="24"/>
          <w:highlight w:val="none"/>
        </w:rPr>
        <w:t xml:space="preserve">项目编号JSZC-320700-JZCG-G2026-0061）进行公开招标采购，欢迎符合条件的供应</w:t>
      </w:r>
      <w:r>
        <w:rPr>
          <w:rFonts w:hint="eastAsia"/>
          <w:sz w:val="24"/>
          <w:szCs w:val="24"/>
        </w:rPr>
        <w:t xml:space="preserve">商投标。</w:t>
      </w:r>
      <w:r/>
    </w:p>
    <w:tbl>
      <w:tblPr>
        <w:tblStyle w:val="8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tcPr>
          <w:p>
            <w:pPr>
              <w:jc w:val="left"/>
              <w:spacing w:line="500" w:lineRule="exact"/>
              <w:rPr>
                <w:sz w:val="24"/>
                <w:szCs w:val="24"/>
                <w:highlight w:val="none"/>
              </w:rPr>
            </w:pPr>
            <w:r>
              <w:rPr>
                <w:rFonts w:hint="eastAsia"/>
                <w:sz w:val="24"/>
                <w:szCs w:val="24"/>
                <w:highlight w:val="none"/>
              </w:rPr>
              <w:t xml:space="preserve">项目概况</w:t>
            </w:r>
            <w:r>
              <w:rPr>
                <w:highlight w:val="none"/>
              </w:rPr>
            </w:r>
          </w:p>
          <w:p>
            <w:pPr>
              <w:jc w:val="left"/>
              <w:spacing w:line="500" w:lineRule="exact"/>
              <w:rPr>
                <w:sz w:val="24"/>
                <w:szCs w:val="24"/>
                <w:highlight w:val="none"/>
              </w:rPr>
            </w:pPr>
            <w:r>
              <w:rPr>
                <w:rFonts w:hint="eastAsia"/>
                <w:sz w:val="24"/>
                <w:szCs w:val="24"/>
                <w:highlight w:val="none"/>
              </w:rPr>
              <w:t xml:space="preserve">江苏财会职业学院数智财经产教融合实践中心信息化设备及配套设施采购与安装招标项目的潜在投标人应在江苏政府采购网自行免费下载招标文件，并于</w:t>
            </w:r>
            <w:r>
              <w:rPr>
                <w:rFonts w:hint="eastAsia"/>
                <w:sz w:val="24"/>
                <w:szCs w:val="24"/>
                <w:highlight w:val="none"/>
              </w:rPr>
              <w:t xml:space="preserve">2026年</w:t>
            </w:r>
            <w:r>
              <w:rPr>
                <w:rFonts w:hint="eastAsia"/>
                <w:sz w:val="24"/>
                <w:szCs w:val="24"/>
                <w:highlight w:val="none"/>
              </w:rPr>
              <w:t xml:space="preserve">8</w:t>
            </w:r>
            <w:r>
              <w:rPr>
                <w:rFonts w:hint="eastAsia"/>
                <w:sz w:val="24"/>
                <w:szCs w:val="24"/>
                <w:highlight w:val="none"/>
              </w:rPr>
              <w:t xml:space="preserve">月</w:t>
            </w:r>
            <w:r>
              <w:rPr>
                <w:rFonts w:hint="eastAsia"/>
                <w:sz w:val="24"/>
                <w:szCs w:val="24"/>
                <w:highlight w:val="none"/>
              </w:rPr>
              <w:t xml:space="preserve">2</w:t>
            </w:r>
            <w:r>
              <w:rPr>
                <w:rFonts w:hint="eastAsia"/>
                <w:sz w:val="24"/>
                <w:szCs w:val="24"/>
                <w:highlight w:val="none"/>
              </w:rPr>
              <w:t xml:space="preserve">6</w:t>
            </w:r>
            <w:r>
              <w:rPr>
                <w:rFonts w:hint="eastAsia"/>
                <w:sz w:val="24"/>
                <w:szCs w:val="24"/>
                <w:highlight w:val="none"/>
              </w:rPr>
              <w:t xml:space="preserve">日</w:t>
            </w:r>
            <w:r>
              <w:rPr>
                <w:rFonts w:hint="eastAsia"/>
                <w:sz w:val="24"/>
                <w:szCs w:val="24"/>
                <w:highlight w:val="none"/>
              </w:rPr>
              <w:t xml:space="preserve">9</w:t>
            </w:r>
            <w:r>
              <w:rPr>
                <w:rFonts w:hint="eastAsia"/>
                <w:sz w:val="24"/>
                <w:szCs w:val="24"/>
                <w:highlight w:val="none"/>
              </w:rPr>
              <w:t xml:space="preserve">:</w:t>
            </w:r>
            <w:r>
              <w:rPr>
                <w:rFonts w:hint="eastAsia"/>
                <w:sz w:val="24"/>
                <w:szCs w:val="24"/>
                <w:highlight w:val="none"/>
              </w:rPr>
              <w:t xml:space="preserve">0</w:t>
            </w:r>
            <w:r>
              <w:rPr>
                <w:rFonts w:hint="eastAsia"/>
                <w:sz w:val="24"/>
                <w:szCs w:val="24"/>
                <w:highlight w:val="none"/>
              </w:rPr>
              <w:t xml:space="preserve">0:00</w:t>
            </w:r>
            <w:r>
              <w:rPr>
                <w:rFonts w:hint="eastAsia"/>
                <w:sz w:val="24"/>
                <w:szCs w:val="24"/>
                <w:highlight w:val="none"/>
              </w:rPr>
              <w:t xml:space="preserve">（北京时间）前递交（上传）投标文件。</w:t>
            </w:r>
            <w:r>
              <w:rPr>
                <w:highlight w:val="none"/>
              </w:rPr>
            </w:r>
          </w:p>
        </w:tc>
      </w:tr>
    </w:tbl>
    <w:p>
      <w:pPr>
        <w:pStyle w:val="846"/>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项目编号：JSZC-320700-JZCG-G2026-0061</w:t>
      </w:r>
      <w:r/>
    </w:p>
    <w:p>
      <w:pPr>
        <w:ind w:firstLine="480"/>
        <w:jc w:val="left"/>
        <w:spacing w:line="500" w:lineRule="exact"/>
        <w:rPr>
          <w:sz w:val="24"/>
          <w:szCs w:val="24"/>
        </w:rPr>
      </w:pPr>
      <w:r>
        <w:rPr>
          <w:rFonts w:hint="eastAsia"/>
          <w:sz w:val="24"/>
          <w:szCs w:val="24"/>
        </w:rPr>
        <w:t xml:space="preserve">项目名称：江苏财会职业学院数智财经产教融合实践中心信息化设备及配套设施采购与安装</w:t>
      </w:r>
      <w:r/>
    </w:p>
    <w:p>
      <w:pPr>
        <w:ind w:firstLine="480"/>
        <w:jc w:val="left"/>
        <w:spacing w:line="500" w:lineRule="exact"/>
        <w:rPr>
          <w:rFonts w:hint="eastAsia"/>
          <w:sz w:val="24"/>
          <w:szCs w:val="24"/>
        </w:rPr>
      </w:pPr>
      <w:r>
        <w:rPr>
          <w:rFonts w:hint="eastAsia"/>
          <w:sz w:val="24"/>
          <w:szCs w:val="24"/>
        </w:rPr>
        <w:t xml:space="preserve">预算金额：355万元 </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rFonts w:hint="default" w:eastAsia="宋体"/>
          <w:sz w:val="24"/>
          <w:szCs w:val="24"/>
          <w:lang w:val="en-US" w:eastAsia="zh-CN"/>
        </w:rPr>
      </w:pPr>
      <w:r>
        <w:rPr>
          <w:rFonts w:hint="eastAsia"/>
          <w:sz w:val="24"/>
          <w:szCs w:val="24"/>
        </w:rPr>
        <w:t xml:space="preserve">采购需求：为进一步深化财经商贸类专业产教融合，夯实专业数智化转型实践育人平台支撑，学院将行健楼一、二层设计改造为数智财经产教融合实践中心，具体包括大数据运营中心、大数据选品中心、港城优品馆、数智直播工坊、数智兴商未来工场、金融科技、数财工坊、数字孪生实训及人工智能空间等功能区域。现需采购与安装以上各功能区域所需要的数字化、智能化设备及配套设施，主要包括网络综合布线、广播、视频监控、</w:t>
      </w:r>
      <w:r>
        <w:rPr>
          <w:rFonts w:hint="eastAsia"/>
          <w:sz w:val="24"/>
          <w:szCs w:val="24"/>
          <w:lang w:val="en-US" w:eastAsia="zh-CN"/>
        </w:rPr>
        <w:t xml:space="preserve">云桌面</w:t>
      </w:r>
      <w:r>
        <w:rPr>
          <w:rFonts w:hint="eastAsia"/>
          <w:sz w:val="24"/>
          <w:szCs w:val="24"/>
        </w:rPr>
        <w:t xml:space="preserve">终端</w:t>
      </w:r>
      <w:r>
        <w:rPr>
          <w:rFonts w:hint="eastAsia"/>
          <w:sz w:val="24"/>
          <w:szCs w:val="24"/>
          <w:lang w:eastAsia="zh-CN"/>
        </w:rPr>
        <w:t xml:space="preserve">（</w:t>
      </w:r>
      <w:r>
        <w:rPr>
          <w:rFonts w:hint="eastAsia"/>
          <w:sz w:val="24"/>
          <w:szCs w:val="24"/>
          <w:lang w:val="en-US" w:eastAsia="zh-CN"/>
        </w:rPr>
        <w:t xml:space="preserve">胖终端</w:t>
      </w:r>
      <w:r>
        <w:rPr>
          <w:rFonts w:hint="eastAsia"/>
          <w:sz w:val="24"/>
          <w:szCs w:val="24"/>
          <w:lang w:eastAsia="zh-CN"/>
        </w:rPr>
        <w:t xml:space="preserve">）</w:t>
      </w:r>
      <w:r>
        <w:rPr>
          <w:rFonts w:hint="eastAsia"/>
          <w:sz w:val="24"/>
          <w:szCs w:val="24"/>
        </w:rPr>
        <w:t xml:space="preserve">、LED大屏、智能交互一体体、电商直播设备及配套桌椅等。</w:t>
      </w:r>
      <w:r>
        <w:rPr>
          <w:rFonts w:hint="eastAsia"/>
          <w:sz w:val="24"/>
          <w:szCs w:val="24"/>
          <w:lang w:val="en-US" w:eastAsia="zh-CN"/>
        </w:rPr>
        <w:t xml:space="preserve">具体要求详见第四章采购需求。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合同履行期限：合同签订后2</w:t>
      </w:r>
      <w:r>
        <w:rPr>
          <w:rFonts w:hint="eastAsia"/>
          <w:sz w:val="24"/>
          <w:szCs w:val="24"/>
          <w:lang w:val="en-US" w:eastAsia="zh-CN"/>
        </w:rPr>
        <w:t xml:space="preserve">5</w:t>
      </w:r>
      <w:r>
        <w:rPr>
          <w:rFonts w:hint="eastAsia"/>
          <w:sz w:val="24"/>
          <w:szCs w:val="24"/>
        </w:rPr>
        <w:t xml:space="preserve">天内完成安装调试，达到预期效果。</w:t>
      </w:r>
      <w:r/>
    </w:p>
    <w:p>
      <w:pPr>
        <w:ind w:firstLine="480"/>
        <w:jc w:val="left"/>
        <w:spacing w:line="500" w:lineRule="exact"/>
        <w:rPr>
          <w:sz w:val="24"/>
          <w:szCs w:val="24"/>
          <w:highlight w:val="yellow"/>
        </w:rPr>
      </w:pPr>
      <w:r>
        <w:rPr>
          <w:rFonts w:hint="eastAsia"/>
          <w:sz w:val="24"/>
          <w:szCs w:val="24"/>
        </w:rPr>
        <w:t xml:space="preserve">本项目（是/否）接受联合体投标：不接受联合体。</w:t>
      </w:r>
      <w:r/>
    </w:p>
    <w:p>
      <w:pPr>
        <w:pStyle w:val="880"/>
        <w:rPr>
          <w:lang w:eastAsia="zh-CN"/>
        </w:rPr>
      </w:pPr>
      <w:r>
        <w:rPr>
          <w:rFonts w:hint="eastAsia" w:ascii="Calibri" w:hAnsi="Calibri" w:eastAsia="宋体"/>
          <w:sz w:val="24"/>
          <w:szCs w:val="24"/>
          <w:lang w:eastAsia="zh-CN"/>
        </w:rPr>
        <w:t xml:space="preserve">本项目不接受进口产品（进口产品是指通过中国海关报关验放进入中国境内且产自关境外的产品）投标，中标后不允许分包或转包。</w:t>
      </w:r>
      <w:r/>
    </w:p>
    <w:p>
      <w:pPr>
        <w:pStyle w:val="846"/>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rFonts w:hint="eastAsia"/>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highlight w:val="yellow"/>
        </w:rPr>
      </w:pPr>
      <w:r>
        <w:rPr>
          <w:rFonts w:hint="eastAsia"/>
          <w:sz w:val="24"/>
          <w:szCs w:val="24"/>
        </w:rPr>
        <w:t xml:space="preserve">（三）本项目的特定资格要求：无。</w:t>
      </w:r>
      <w:r/>
    </w:p>
    <w:p>
      <w:pPr>
        <w:pStyle w:val="846"/>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w:t>
      </w:r>
      <w:r>
        <w:rPr>
          <w:rFonts w:hint="eastAsia" w:ascii="宋体" w:hAnsi="宋体"/>
          <w:sz w:val="24"/>
          <w:szCs w:val="24"/>
          <w:highlight w:val="none"/>
        </w:rPr>
        <w:t xml:space="preserve">自招标文件公告发布之日起5个工作日</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46"/>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2026年</w:t>
      </w:r>
      <w:r>
        <w:rPr>
          <w:rFonts w:hint="eastAsia"/>
          <w:sz w:val="24"/>
          <w:szCs w:val="24"/>
          <w:highlight w:val="none"/>
        </w:rPr>
        <w:t xml:space="preserve">8</w:t>
      </w:r>
      <w:r>
        <w:rPr>
          <w:rFonts w:hint="eastAsia"/>
          <w:sz w:val="24"/>
          <w:szCs w:val="24"/>
          <w:highlight w:val="none"/>
        </w:rPr>
        <w:t xml:space="preserve">月</w:t>
      </w:r>
      <w:r>
        <w:rPr>
          <w:rFonts w:hint="eastAsia"/>
          <w:sz w:val="24"/>
          <w:szCs w:val="24"/>
          <w:highlight w:val="none"/>
        </w:rPr>
        <w:t xml:space="preserve">2</w:t>
      </w:r>
      <w:r>
        <w:rPr>
          <w:rFonts w:hint="eastAsia"/>
          <w:sz w:val="24"/>
          <w:szCs w:val="24"/>
          <w:highlight w:val="none"/>
        </w:rPr>
        <w:t xml:space="preserve">6</w:t>
      </w:r>
      <w:r>
        <w:rPr>
          <w:rFonts w:hint="eastAsia"/>
          <w:sz w:val="24"/>
          <w:szCs w:val="24"/>
          <w:highlight w:val="none"/>
        </w:rPr>
        <w:t xml:space="preserve">日9:00:00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46"/>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46"/>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46"/>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称：江苏财会职业学院</w:t>
      </w:r>
      <w:r/>
    </w:p>
    <w:p>
      <w:pPr>
        <w:ind w:firstLine="480"/>
        <w:jc w:val="left"/>
        <w:spacing w:line="500" w:lineRule="exact"/>
        <w:rPr>
          <w:sz w:val="24"/>
          <w:szCs w:val="24"/>
        </w:rPr>
      </w:pPr>
      <w:r>
        <w:rPr>
          <w:rFonts w:hint="eastAsia"/>
          <w:sz w:val="24"/>
          <w:szCs w:val="24"/>
        </w:rPr>
        <w:t xml:space="preserve">地    址：江苏省连云港市海州区春晖路8号</w:t>
      </w:r>
      <w:r/>
    </w:p>
    <w:p>
      <w:pPr>
        <w:ind w:firstLine="480"/>
        <w:jc w:val="left"/>
        <w:spacing w:line="500" w:lineRule="exact"/>
        <w:rPr>
          <w:sz w:val="24"/>
          <w:szCs w:val="24"/>
        </w:rPr>
      </w:pPr>
      <w:r>
        <w:rPr>
          <w:rFonts w:hint="eastAsia"/>
          <w:sz w:val="24"/>
          <w:szCs w:val="24"/>
        </w:rPr>
        <w:t xml:space="preserve">联 系 人：陈士俊</w:t>
      </w:r>
      <w:r/>
    </w:p>
    <w:p>
      <w:pPr>
        <w:ind w:firstLine="480"/>
        <w:jc w:val="left"/>
        <w:spacing w:line="500" w:lineRule="exact"/>
        <w:rPr>
          <w:sz w:val="24"/>
          <w:szCs w:val="24"/>
        </w:rPr>
      </w:pPr>
      <w:r>
        <w:rPr>
          <w:rFonts w:hint="eastAsia"/>
          <w:sz w:val="24"/>
          <w:szCs w:val="24"/>
        </w:rPr>
        <w:t xml:space="preserve">联系电话：0518</w:t>
      </w:r>
      <w:r>
        <w:rPr>
          <w:rFonts w:hint="eastAsia"/>
          <w:sz w:val="24"/>
          <w:szCs w:val="24"/>
          <w:lang w:val="en-US" w:eastAsia="zh-CN"/>
        </w:rPr>
        <w:t xml:space="preserve">-</w:t>
      </w:r>
      <w:r>
        <w:rPr>
          <w:rFonts w:hint="eastAsia"/>
          <w:sz w:val="24"/>
          <w:szCs w:val="24"/>
        </w:rPr>
        <w:t xml:space="preserve">85899692</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称：连云港市公共资源交易中心</w:t>
      </w:r>
      <w:r/>
    </w:p>
    <w:p>
      <w:pPr>
        <w:ind w:firstLine="480"/>
        <w:jc w:val="left"/>
        <w:spacing w:line="500" w:lineRule="exact"/>
        <w:rPr>
          <w:sz w:val="24"/>
          <w:szCs w:val="24"/>
        </w:rPr>
      </w:pPr>
      <w:r>
        <w:rPr>
          <w:rFonts w:hint="eastAsia"/>
          <w:sz w:val="24"/>
          <w:szCs w:val="24"/>
        </w:rPr>
        <w:t xml:space="preserve">地    址：连云港市海州区凌洲东路9号2号楼4</w:t>
      </w:r>
      <w:r>
        <w:rPr>
          <w:rFonts w:hint="eastAsia"/>
          <w:sz w:val="24"/>
          <w:szCs w:val="24"/>
          <w:lang w:val="en-US" w:eastAsia="zh-CN"/>
        </w:rPr>
        <w:t xml:space="preserve">20</w:t>
      </w:r>
      <w:r>
        <w:rPr>
          <w:rFonts w:hint="eastAsia"/>
          <w:sz w:val="24"/>
          <w:szCs w:val="24"/>
        </w:rPr>
        <w:t xml:space="preserve">室</w:t>
      </w:r>
      <w:r/>
    </w:p>
    <w:p>
      <w:pPr>
        <w:ind w:firstLine="480"/>
        <w:jc w:val="left"/>
        <w:spacing w:line="500" w:lineRule="exact"/>
        <w:rPr>
          <w:rFonts w:hint="default"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孔庆阳</w:t>
      </w:r>
      <w:r/>
    </w:p>
    <w:p>
      <w:pPr>
        <w:ind w:firstLine="480"/>
        <w:jc w:val="left"/>
        <w:spacing w:line="500" w:lineRule="exact"/>
        <w:rPr>
          <w:rFonts w:hint="default"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0518-82256586</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eastAsia="宋体"/>
          <w:sz w:val="24"/>
          <w:szCs w:val="24"/>
          <w:lang w:val="en-US" w:eastAsia="zh-CN"/>
        </w:rPr>
      </w:pPr>
      <w:r>
        <w:rPr>
          <w:rFonts w:hint="eastAsia"/>
          <w:sz w:val="24"/>
          <w:szCs w:val="24"/>
        </w:rPr>
        <w:t xml:space="preserve">项目联系人：</w:t>
      </w:r>
      <w:r>
        <w:rPr>
          <w:rFonts w:hint="eastAsia"/>
          <w:sz w:val="24"/>
          <w:szCs w:val="24"/>
          <w:lang w:val="en-US" w:eastAsia="zh-CN"/>
        </w:rPr>
        <w:t xml:space="preserve">孔庆阳</w:t>
      </w:r>
      <w:r/>
    </w:p>
    <w:p>
      <w:pPr>
        <w:ind w:firstLine="480"/>
        <w:jc w:val="left"/>
        <w:spacing w:line="500" w:lineRule="exact"/>
        <w:rPr>
          <w:rFonts w:hint="default" w:eastAsia="宋体"/>
          <w:sz w:val="24"/>
          <w:szCs w:val="24"/>
          <w:lang w:val="en-US" w:eastAsia="zh-CN"/>
        </w:rPr>
      </w:pPr>
      <w:r>
        <w:rPr>
          <w:rFonts w:hint="eastAsia"/>
          <w:sz w:val="24"/>
          <w:szCs w:val="24"/>
        </w:rPr>
        <w:t xml:space="preserve">电      话：</w:t>
      </w:r>
      <w:r>
        <w:rPr>
          <w:rFonts w:hint="eastAsia"/>
          <w:sz w:val="24"/>
          <w:szCs w:val="24"/>
          <w:lang w:val="en-US" w:eastAsia="zh-CN"/>
        </w:rPr>
        <w:t xml:space="preserve">0518-82256586</w:t>
      </w:r>
      <w:r/>
    </w:p>
    <w:p>
      <w:pPr>
        <w:rPr>
          <w:rFonts w:ascii="黑体" w:hAnsi="黑体" w:eastAsia="黑体"/>
          <w:bCs/>
          <w:sz w:val="44"/>
          <w:szCs w:val="44"/>
        </w:rPr>
      </w:pPr>
      <w:r>
        <w:rPr>
          <w:rFonts w:ascii="黑体" w:hAnsi="黑体" w:eastAsia="黑体"/>
          <w:bCs/>
          <w:sz w:val="44"/>
          <w:szCs w:val="44"/>
        </w:rPr>
        <w:br w:type="page" w:clear="all"/>
      </w:r>
      <w:r/>
    </w:p>
    <w:p>
      <w:pPr>
        <w:jc w:val="left"/>
        <w:widowControl/>
        <w:rPr>
          <w:rFonts w:ascii="黑体" w:hAnsi="黑体" w:eastAsia="黑体"/>
          <w:bCs/>
          <w:sz w:val="44"/>
          <w:szCs w:val="44"/>
        </w:rPr>
      </w:pPr>
      <w:r>
        <w:rPr>
          <w:rFonts w:ascii="黑体" w:hAnsi="黑体" w:eastAsia="黑体"/>
          <w:bCs/>
          <w:sz w:val="44"/>
          <w:szCs w:val="44"/>
        </w:rPr>
      </w:r>
      <w:r/>
    </w:p>
    <w:p>
      <w:pPr>
        <w:pStyle w:val="845"/>
        <w:jc w:val="center"/>
        <w:spacing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
    </w:p>
    <w:p>
      <w:pPr>
        <w:pStyle w:val="846"/>
        <w:spacing w:before="0" w:after="0" w:line="360" w:lineRule="auto"/>
        <w:rPr>
          <w:rFonts w:ascii="黑体" w:hAnsi="黑体" w:eastAsia="黑体"/>
          <w:b w:val="0"/>
        </w:rPr>
      </w:pPr>
      <w:r>
        <w:rPr>
          <w:rFonts w:hint="eastAsia" w:ascii="黑体" w:hAnsi="黑体" w:eastAsia="黑体"/>
          <w:b w:val="0"/>
        </w:rPr>
        <w:t xml:space="preserve">一、总则</w:t>
      </w:r>
      <w:r/>
    </w:p>
    <w:p>
      <w:pPr>
        <w:pStyle w:val="847"/>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47"/>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p>
    <w:p>
      <w:pPr>
        <w:pStyle w:val="847"/>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47"/>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47"/>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46"/>
        <w:spacing w:before="0" w:after="0" w:line="360" w:lineRule="auto"/>
        <w:rPr>
          <w:rFonts w:ascii="黑体" w:hAnsi="黑体" w:eastAsia="黑体"/>
          <w:b w:val="0"/>
        </w:rPr>
      </w:pPr>
      <w:r>
        <w:rPr>
          <w:rFonts w:hint="eastAsia" w:ascii="黑体" w:hAnsi="黑体" w:eastAsia="黑体"/>
          <w:b w:val="0"/>
        </w:rPr>
        <w:t xml:space="preserve">二、招标文件</w:t>
      </w:r>
      <w:r/>
    </w:p>
    <w:p>
      <w:pPr>
        <w:pStyle w:val="847"/>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47"/>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47"/>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46"/>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47"/>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left"/>
        <w:spacing w:line="500" w:lineRule="exact"/>
        <w:rPr>
          <w:color w:val="auto"/>
          <w:sz w:val="24"/>
          <w:szCs w:val="24"/>
          <w:highlight w:val="none"/>
        </w:rPr>
      </w:pPr>
      <w:r>
        <w:rPr>
          <w:rFonts w:hint="eastAsia"/>
          <w:color w:val="auto"/>
          <w:sz w:val="24"/>
          <w:szCs w:val="24"/>
          <w:highlight w:val="none"/>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color w:val="auto"/>
          <w:sz w:val="24"/>
          <w:szCs w:val="24"/>
          <w:highlight w:val="none"/>
        </w:rPr>
        <w:outlineLvl w:val="2"/>
      </w:pPr>
      <w:r>
        <w:rPr>
          <w:rFonts w:hint="eastAsia"/>
          <w:color w:val="auto"/>
          <w:sz w:val="24"/>
          <w:szCs w:val="24"/>
          <w:highlight w:val="none"/>
        </w:rPr>
        <w:t xml:space="preserve">10.暗标编制要求</w:t>
      </w:r>
      <w:r/>
    </w:p>
    <w:p>
      <w:pPr>
        <w:ind w:firstLine="480"/>
        <w:spacing w:line="500" w:lineRule="exact"/>
        <w:rPr>
          <w:rFonts w:ascii="宋体" w:hAnsi="宋体" w:cs="Calibri"/>
          <w:bCs/>
          <w:color w:val="auto"/>
          <w:sz w:val="24"/>
          <w:szCs w:val="24"/>
          <w:highlight w:val="none"/>
        </w:rPr>
      </w:pPr>
      <w:r>
        <w:rPr>
          <w:rFonts w:hint="eastAsia" w:ascii="宋体" w:hAnsi="宋体" w:cs="Calibri"/>
          <w:bCs/>
          <w:color w:val="auto"/>
          <w:sz w:val="24"/>
          <w:szCs w:val="24"/>
          <w:highlight w:val="none"/>
        </w:rPr>
        <w:t xml:space="preserve">10.1.本项目评审因素中技术（方案）部分采用暗标评审。要求如下：方案内容、文字、各类型图表、框图均不得出现供应商名称、相关人员姓名和其他可识别供应商身份的字符、徽标、人员名称、</w:t>
      </w:r>
      <w:r>
        <w:rPr>
          <w:rFonts w:ascii="宋体" w:hAnsi="宋体" w:cs="Calibri"/>
          <w:bCs/>
          <w:color w:val="auto"/>
          <w:sz w:val="24"/>
          <w:szCs w:val="24"/>
          <w:highlight w:val="none"/>
        </w:rPr>
        <w:t xml:space="preserve">投标人独享的企业标准或编号</w:t>
      </w:r>
      <w:r>
        <w:rPr>
          <w:rFonts w:hint="eastAsia" w:ascii="宋体" w:hAnsi="宋体" w:cs="Calibri"/>
          <w:bCs/>
          <w:color w:val="auto"/>
          <w:sz w:val="24"/>
          <w:szCs w:val="24"/>
          <w:highlight w:val="none"/>
        </w:rPr>
        <w:t xml:space="preserve">等内容；</w:t>
      </w:r>
      <w:r>
        <w:rPr>
          <w:rFonts w:hint="eastAsia" w:ascii="宋体" w:hAnsi="宋体"/>
          <w:b/>
          <w:color w:val="auto"/>
          <w:sz w:val="24"/>
          <w:szCs w:val="21"/>
          <w:highlight w:val="none"/>
        </w:rPr>
        <w:t xml:space="preserve">不得出现能显示企业特征或批注、底纹、阴影、水印等提示性的标记或标识；</w:t>
      </w:r>
      <w:r>
        <w:rPr>
          <w:rFonts w:hint="eastAsia" w:ascii="宋体" w:hAnsi="宋体" w:cs="Calibri"/>
          <w:bCs/>
          <w:color w:val="auto"/>
          <w:sz w:val="24"/>
          <w:szCs w:val="24"/>
          <w:highlight w:val="none"/>
        </w:rPr>
        <w:t xml:space="preserve">不得出现以前所承担过的项目名称，不得作任何标识或暗示该供应商单位名称或人员姓名的标记，</w:t>
      </w:r>
      <w:r>
        <w:rPr>
          <w:rFonts w:ascii="宋体" w:hAnsi="宋体" w:cs="Calibri"/>
          <w:bCs/>
          <w:color w:val="auto"/>
          <w:sz w:val="24"/>
          <w:szCs w:val="24"/>
          <w:highlight w:val="none"/>
        </w:rPr>
        <w:t xml:space="preserve">相关人员姓名应以职务或职称代替</w:t>
      </w:r>
      <w:r>
        <w:rPr>
          <w:rFonts w:hint="eastAsia" w:ascii="宋体" w:hAnsi="宋体" w:cs="Calibri"/>
          <w:bCs/>
          <w:color w:val="auto"/>
          <w:sz w:val="24"/>
          <w:szCs w:val="24"/>
          <w:highlight w:val="none"/>
        </w:rPr>
        <w:t xml:space="preserve">。</w:t>
      </w:r>
      <w:r/>
    </w:p>
    <w:p>
      <w:pPr>
        <w:ind w:firstLine="480"/>
        <w:spacing w:line="360" w:lineRule="auto"/>
        <w:widowControl/>
        <w:rPr>
          <w:color w:val="auto"/>
          <w:sz w:val="24"/>
          <w:szCs w:val="24"/>
          <w:highlight w:val="none"/>
        </w:rPr>
      </w:pPr>
      <w:r>
        <w:rPr>
          <w:rFonts w:hint="eastAsia" w:ascii="宋体" w:hAnsi="宋体" w:cs="Calibri"/>
          <w:bCs/>
          <w:color w:val="auto"/>
          <w:sz w:val="24"/>
          <w:szCs w:val="24"/>
          <w:highlight w:val="none"/>
        </w:rPr>
        <w:t xml:space="preserve">10.2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pStyle w:val="847"/>
        <w:ind w:firstLine="562"/>
        <w:jc w:val="left"/>
        <w:spacing w:before="0" w:after="0" w:line="360" w:lineRule="auto"/>
        <w:rPr>
          <w:sz w:val="28"/>
          <w:szCs w:val="28"/>
        </w:rPr>
      </w:pPr>
      <w:r>
        <w:rPr>
          <w:rFonts w:hint="eastAsia"/>
          <w:sz w:val="28"/>
          <w:szCs w:val="28"/>
        </w:rPr>
        <w:t xml:space="preserve">11、投标文件的语言及度量衡单位</w:t>
      </w:r>
      <w:r/>
    </w:p>
    <w:p>
      <w:pPr>
        <w:ind w:firstLine="480"/>
        <w:jc w:val="left"/>
        <w:spacing w:line="500" w:lineRule="exact"/>
        <w:rPr>
          <w:sz w:val="24"/>
          <w:szCs w:val="24"/>
        </w:rPr>
      </w:pPr>
      <w:r>
        <w:rPr>
          <w:rFonts w:hint="eastAsia"/>
          <w:sz w:val="24"/>
          <w:szCs w:val="24"/>
        </w:rPr>
        <w:t xml:space="preserve">11.1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11.2 除技术性能另有规定外，投标文件所使用的度量衡单位，均须采用国家法定计量单位。</w:t>
      </w:r>
      <w:r/>
    </w:p>
    <w:p>
      <w:pPr>
        <w:pStyle w:val="847"/>
        <w:ind w:firstLine="562"/>
        <w:jc w:val="left"/>
        <w:spacing w:before="0" w:after="0" w:line="360" w:lineRule="auto"/>
        <w:rPr>
          <w:sz w:val="28"/>
          <w:szCs w:val="28"/>
        </w:rPr>
      </w:pPr>
      <w:r>
        <w:rPr>
          <w:rFonts w:hint="eastAsia"/>
          <w:sz w:val="28"/>
          <w:szCs w:val="28"/>
        </w:rPr>
        <w:t xml:space="preserve">12、投标文件的构成</w:t>
      </w:r>
      <w:r/>
    </w:p>
    <w:p>
      <w:pPr>
        <w:ind w:firstLine="480"/>
        <w:jc w:val="left"/>
        <w:spacing w:line="500" w:lineRule="exact"/>
        <w:rPr>
          <w:sz w:val="24"/>
          <w:szCs w:val="24"/>
        </w:rPr>
      </w:pPr>
      <w:r>
        <w:rPr>
          <w:rFonts w:hint="eastAsia"/>
          <w:sz w:val="24"/>
          <w:szCs w:val="24"/>
        </w:rPr>
        <w:t xml:space="preserve">12.1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12.2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12.3 特别提醒投标人，混乱的编排导致投标文件被误读或评标委员会（以下简称评委会）查找不到有效文件是投标人的风险。</w:t>
      </w:r>
      <w:r/>
    </w:p>
    <w:p>
      <w:pPr>
        <w:pStyle w:val="847"/>
        <w:ind w:firstLine="562"/>
        <w:jc w:val="left"/>
        <w:spacing w:before="0" w:after="0" w:line="360" w:lineRule="auto"/>
        <w:rPr>
          <w:sz w:val="28"/>
          <w:szCs w:val="28"/>
        </w:rPr>
      </w:pPr>
      <w:r>
        <w:rPr>
          <w:rFonts w:hint="eastAsia"/>
          <w:sz w:val="28"/>
          <w:szCs w:val="28"/>
        </w:rPr>
        <w:t xml:space="preserve">13、证明投标人及投标标的符合招标文件规定的文件</w:t>
      </w:r>
      <w:r/>
    </w:p>
    <w:p>
      <w:pPr>
        <w:ind w:firstLine="480"/>
        <w:jc w:val="left"/>
        <w:spacing w:line="500" w:lineRule="exact"/>
        <w:rPr>
          <w:sz w:val="24"/>
          <w:szCs w:val="24"/>
        </w:rPr>
      </w:pPr>
      <w:r>
        <w:rPr>
          <w:rFonts w:hint="eastAsia"/>
          <w:sz w:val="24"/>
          <w:szCs w:val="24"/>
        </w:rPr>
        <w:t xml:space="preserve">13.1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13.2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13.3 投标人委托代理时应当提交授权委托书，请按招标文件第六章给定格式及要求填写并附法定代表人（单位负责人）与委托代理人身份证明。</w:t>
      </w:r>
      <w:r/>
    </w:p>
    <w:p>
      <w:pPr>
        <w:pStyle w:val="847"/>
        <w:ind w:firstLine="562"/>
        <w:jc w:val="left"/>
        <w:spacing w:before="0" w:after="0" w:line="360" w:lineRule="auto"/>
      </w:pPr>
      <w:r>
        <w:rPr>
          <w:rFonts w:hint="eastAsia"/>
          <w:sz w:val="28"/>
          <w:szCs w:val="28"/>
        </w:rPr>
        <w:t xml:space="preserve">14、投标分项报价表</w:t>
      </w:r>
      <w:r/>
    </w:p>
    <w:p>
      <w:pPr>
        <w:ind w:firstLine="480"/>
        <w:jc w:val="left"/>
        <w:spacing w:line="500" w:lineRule="exact"/>
        <w:rPr>
          <w:sz w:val="24"/>
          <w:szCs w:val="24"/>
        </w:rPr>
      </w:pPr>
      <w:r>
        <w:rPr>
          <w:rFonts w:hint="eastAsia"/>
          <w:sz w:val="24"/>
          <w:szCs w:val="24"/>
        </w:rPr>
        <w:t xml:space="preserve">14.1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14.2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14.3 投标文件中的单价和总价无特殊规定的采用人民币报价，以元为单位标注。招标文件中另有规定的按规定执行。</w:t>
      </w:r>
      <w:r/>
    </w:p>
    <w:p>
      <w:pPr>
        <w:pStyle w:val="847"/>
        <w:ind w:firstLine="562"/>
        <w:jc w:val="left"/>
        <w:spacing w:before="0" w:after="0" w:line="360" w:lineRule="auto"/>
        <w:rPr>
          <w:sz w:val="28"/>
          <w:szCs w:val="28"/>
        </w:rPr>
      </w:pPr>
      <w:r>
        <w:rPr>
          <w:rFonts w:hint="eastAsia"/>
          <w:sz w:val="28"/>
          <w:szCs w:val="28"/>
        </w:rPr>
        <w:t xml:space="preserve">15、技术要求响应及偏离表、商务要求响应及偏离表</w:t>
      </w:r>
      <w:r/>
    </w:p>
    <w:p>
      <w:pPr>
        <w:ind w:firstLine="480"/>
        <w:jc w:val="left"/>
        <w:spacing w:line="500" w:lineRule="exact"/>
        <w:rPr>
          <w:sz w:val="24"/>
          <w:szCs w:val="24"/>
        </w:rPr>
      </w:pPr>
      <w:r>
        <w:rPr>
          <w:rFonts w:hint="eastAsia"/>
          <w:sz w:val="24"/>
          <w:szCs w:val="24"/>
        </w:rPr>
        <w:t xml:space="preserve">15.1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15.2 投标人可在投标文件中提供认为需要的其他技术文件或说明。</w:t>
      </w:r>
      <w:r/>
    </w:p>
    <w:p>
      <w:pPr>
        <w:pStyle w:val="847"/>
        <w:ind w:firstLine="562"/>
        <w:jc w:val="left"/>
        <w:spacing w:before="0" w:after="0" w:line="360" w:lineRule="auto"/>
        <w:rPr>
          <w:sz w:val="28"/>
          <w:szCs w:val="28"/>
        </w:rPr>
      </w:pPr>
      <w:r>
        <w:rPr>
          <w:rFonts w:hint="eastAsia"/>
          <w:sz w:val="28"/>
          <w:szCs w:val="28"/>
        </w:rPr>
        <w:t xml:space="preserve">16、服务承诺、培训计划、人员安排及其他</w:t>
      </w:r>
      <w:r/>
    </w:p>
    <w:p>
      <w:pPr>
        <w:ind w:firstLine="480"/>
        <w:jc w:val="left"/>
        <w:spacing w:line="500" w:lineRule="exact"/>
        <w:rPr>
          <w:sz w:val="24"/>
          <w:szCs w:val="24"/>
        </w:rPr>
      </w:pPr>
      <w:r>
        <w:rPr>
          <w:rFonts w:hint="eastAsia"/>
          <w:sz w:val="24"/>
          <w:szCs w:val="24"/>
        </w:rPr>
        <w:t xml:space="preserve">16.1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16.2 投标人应根据招标文件要求提供培训计划、人员安排等。</w:t>
      </w:r>
      <w:r/>
    </w:p>
    <w:p>
      <w:pPr>
        <w:ind w:firstLine="480"/>
        <w:jc w:val="left"/>
        <w:spacing w:line="500" w:lineRule="exact"/>
        <w:rPr>
          <w:sz w:val="24"/>
          <w:szCs w:val="24"/>
        </w:rPr>
      </w:pPr>
      <w:r>
        <w:rPr>
          <w:rFonts w:hint="eastAsia"/>
          <w:sz w:val="24"/>
          <w:szCs w:val="24"/>
        </w:rPr>
        <w:t xml:space="preserve">16.3 投标人应根据招标文件要求提供所投标的的主要组成部分、功能设计、实现思路及关键技术等。</w:t>
      </w:r>
      <w:r/>
    </w:p>
    <w:p>
      <w:pPr>
        <w:pStyle w:val="847"/>
        <w:ind w:firstLine="562"/>
        <w:jc w:val="left"/>
        <w:spacing w:before="0" w:after="0" w:line="360" w:lineRule="auto"/>
        <w:rPr>
          <w:sz w:val="28"/>
          <w:szCs w:val="28"/>
        </w:rPr>
      </w:pPr>
      <w:r>
        <w:rPr>
          <w:rFonts w:hint="eastAsia"/>
          <w:sz w:val="28"/>
          <w:szCs w:val="28"/>
        </w:rPr>
        <w:t xml:space="preserve">17、投标函和开标一览表</w:t>
      </w:r>
      <w:r/>
    </w:p>
    <w:p>
      <w:pPr>
        <w:ind w:firstLine="480"/>
        <w:jc w:val="left"/>
        <w:spacing w:line="500" w:lineRule="exact"/>
        <w:rPr>
          <w:sz w:val="24"/>
          <w:szCs w:val="24"/>
        </w:rPr>
      </w:pPr>
      <w:r>
        <w:rPr>
          <w:rFonts w:hint="eastAsia"/>
          <w:sz w:val="24"/>
          <w:szCs w:val="24"/>
        </w:rPr>
        <w:t xml:space="preserve">17.1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17.2 对于采用货币报价的项目，开标一览表中的投标总报价应与投标分项报价表中的投标总报价一致，如不一致，不作无效投标处理，但评标时以开标一览表中价格为准。</w:t>
      </w:r>
      <w:r/>
    </w:p>
    <w:p>
      <w:pPr>
        <w:pStyle w:val="847"/>
        <w:ind w:firstLine="562"/>
        <w:jc w:val="left"/>
        <w:spacing w:before="0" w:after="0" w:line="360" w:lineRule="auto"/>
        <w:rPr>
          <w:sz w:val="28"/>
          <w:szCs w:val="28"/>
        </w:rPr>
      </w:pPr>
      <w:r>
        <w:rPr>
          <w:rFonts w:hint="eastAsia"/>
          <w:sz w:val="28"/>
          <w:szCs w:val="28"/>
        </w:rPr>
        <w:t xml:space="preserve">18、投标有效期</w:t>
      </w:r>
      <w:r/>
    </w:p>
    <w:p>
      <w:pPr>
        <w:ind w:firstLine="480"/>
        <w:jc w:val="left"/>
        <w:spacing w:line="500" w:lineRule="exact"/>
        <w:rPr>
          <w:sz w:val="24"/>
          <w:szCs w:val="24"/>
        </w:rPr>
      </w:pPr>
      <w:r>
        <w:rPr>
          <w:rFonts w:hint="eastAsia"/>
          <w:sz w:val="24"/>
          <w:szCs w:val="24"/>
        </w:rPr>
        <w:t xml:space="preserve">18.1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18.2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6"/>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47"/>
        <w:ind w:firstLine="562"/>
        <w:jc w:val="left"/>
        <w:spacing w:before="0" w:after="0" w:line="360" w:lineRule="auto"/>
        <w:rPr>
          <w:sz w:val="28"/>
          <w:szCs w:val="28"/>
        </w:rPr>
      </w:pPr>
      <w:r>
        <w:rPr>
          <w:rFonts w:hint="eastAsia"/>
          <w:sz w:val="28"/>
          <w:szCs w:val="28"/>
        </w:rPr>
        <w:t xml:space="preserve">19、电子投标文件的递交</w:t>
      </w:r>
      <w:r/>
    </w:p>
    <w:p>
      <w:pPr>
        <w:ind w:firstLine="480"/>
        <w:jc w:val="left"/>
        <w:spacing w:line="500" w:lineRule="exact"/>
        <w:rPr>
          <w:sz w:val="24"/>
          <w:szCs w:val="24"/>
        </w:rPr>
      </w:pPr>
      <w:r>
        <w:rPr>
          <w:rFonts w:hint="eastAsia"/>
          <w:sz w:val="24"/>
          <w:szCs w:val="24"/>
        </w:rPr>
        <w:t xml:space="preserve">19.1 投标人应当按照《操作手册》规定，在投标截止时间前制作并递交（上传）电子投标文件。</w:t>
      </w:r>
      <w:r/>
    </w:p>
    <w:p>
      <w:pPr>
        <w:pStyle w:val="847"/>
        <w:ind w:firstLine="562"/>
        <w:jc w:val="left"/>
        <w:spacing w:before="0" w:after="0" w:line="360" w:lineRule="auto"/>
        <w:rPr>
          <w:sz w:val="28"/>
          <w:szCs w:val="28"/>
        </w:rPr>
      </w:pPr>
      <w:r>
        <w:rPr>
          <w:rFonts w:hint="eastAsia"/>
          <w:sz w:val="28"/>
          <w:szCs w:val="28"/>
        </w:rPr>
        <w:t xml:space="preserve">20、投标截止时间</w:t>
      </w:r>
      <w:r/>
    </w:p>
    <w:p>
      <w:pPr>
        <w:ind w:firstLine="480"/>
        <w:jc w:val="left"/>
        <w:spacing w:line="500" w:lineRule="exact"/>
        <w:rPr>
          <w:sz w:val="24"/>
          <w:szCs w:val="24"/>
        </w:rPr>
      </w:pPr>
      <w:r>
        <w:rPr>
          <w:rFonts w:hint="eastAsia"/>
          <w:sz w:val="24"/>
          <w:szCs w:val="24"/>
        </w:rPr>
        <w:t xml:space="preserve">20.1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20.2 采购人和交易中心可以按照规定，通过修改招标文件酌情延长投标截止时间，在此情况下，投标人的所有权利和义务以及投标人受制的截止时间均应以延长后新的截止时间为准。</w:t>
      </w:r>
      <w:r/>
    </w:p>
    <w:p>
      <w:pPr>
        <w:pStyle w:val="847"/>
        <w:ind w:firstLine="562"/>
        <w:jc w:val="left"/>
        <w:spacing w:before="0" w:after="0" w:line="360" w:lineRule="auto"/>
        <w:rPr>
          <w:sz w:val="28"/>
          <w:szCs w:val="28"/>
        </w:rPr>
      </w:pPr>
      <w:r>
        <w:rPr>
          <w:rFonts w:hint="eastAsia"/>
          <w:sz w:val="28"/>
          <w:szCs w:val="28"/>
        </w:rPr>
        <w:t xml:space="preserve">21、投标文件的拒收</w:t>
      </w:r>
      <w:r/>
    </w:p>
    <w:p>
      <w:pPr>
        <w:ind w:firstLine="480"/>
        <w:jc w:val="left"/>
        <w:spacing w:line="500" w:lineRule="exact"/>
        <w:rPr>
          <w:sz w:val="24"/>
          <w:szCs w:val="24"/>
        </w:rPr>
      </w:pPr>
      <w:r>
        <w:rPr>
          <w:rFonts w:hint="eastAsia"/>
          <w:sz w:val="24"/>
          <w:szCs w:val="24"/>
        </w:rPr>
        <w:t xml:space="preserve">21.1 交易中心拒绝接收在招标文件规定的投标截止时间后递交（上传）的任何投标文件。</w:t>
      </w:r>
      <w:r/>
    </w:p>
    <w:p>
      <w:pPr>
        <w:pStyle w:val="847"/>
        <w:ind w:firstLine="562"/>
        <w:jc w:val="left"/>
        <w:spacing w:before="0" w:after="0" w:line="360" w:lineRule="auto"/>
        <w:rPr>
          <w:sz w:val="28"/>
          <w:szCs w:val="28"/>
        </w:rPr>
      </w:pPr>
      <w:r>
        <w:rPr>
          <w:rFonts w:hint="eastAsia"/>
          <w:sz w:val="28"/>
          <w:szCs w:val="28"/>
        </w:rPr>
        <w:t xml:space="preserve">22、投标文件的撤回和修改</w:t>
      </w:r>
      <w:r/>
    </w:p>
    <w:p>
      <w:pPr>
        <w:ind w:firstLine="480"/>
        <w:jc w:val="left"/>
        <w:spacing w:line="500" w:lineRule="exact"/>
        <w:rPr>
          <w:sz w:val="24"/>
          <w:szCs w:val="24"/>
        </w:rPr>
      </w:pPr>
      <w:r>
        <w:rPr>
          <w:rFonts w:hint="eastAsia"/>
          <w:sz w:val="24"/>
          <w:szCs w:val="24"/>
        </w:rPr>
        <w:t xml:space="preserve">22.1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22.2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22.3 在投标截止时间至招标文件规定的投标有效期满之间的这段时间内，投标人不得撤回其投标。</w:t>
      </w:r>
      <w:r/>
    </w:p>
    <w:p>
      <w:pPr>
        <w:pStyle w:val="846"/>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47"/>
        <w:ind w:firstLine="562"/>
        <w:jc w:val="left"/>
        <w:spacing w:before="0" w:after="0" w:line="360" w:lineRule="auto"/>
        <w:rPr>
          <w:sz w:val="28"/>
          <w:szCs w:val="28"/>
        </w:rPr>
      </w:pPr>
      <w:r>
        <w:rPr>
          <w:rFonts w:hint="eastAsia"/>
          <w:sz w:val="28"/>
          <w:szCs w:val="28"/>
        </w:rPr>
        <w:t xml:space="preserve">23、开标</w:t>
      </w:r>
      <w:r/>
    </w:p>
    <w:p>
      <w:pPr>
        <w:ind w:firstLine="480"/>
        <w:jc w:val="left"/>
        <w:spacing w:line="500" w:lineRule="exact"/>
        <w:rPr>
          <w:sz w:val="24"/>
          <w:szCs w:val="24"/>
        </w:rPr>
      </w:pPr>
      <w:r>
        <w:rPr>
          <w:rFonts w:hint="eastAsia"/>
          <w:sz w:val="24"/>
          <w:szCs w:val="24"/>
        </w:rPr>
        <w:t xml:space="preserve">23.1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23.2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23.3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23.4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23.5 投标人未参加开标的，视同认可开标结果。</w:t>
      </w:r>
      <w:r/>
    </w:p>
    <w:p>
      <w:pPr>
        <w:ind w:firstLine="480"/>
        <w:jc w:val="left"/>
        <w:spacing w:line="500" w:lineRule="exact"/>
        <w:rPr>
          <w:sz w:val="24"/>
          <w:szCs w:val="24"/>
        </w:rPr>
      </w:pPr>
      <w:r>
        <w:rPr>
          <w:rFonts w:hint="eastAsia"/>
          <w:sz w:val="24"/>
          <w:szCs w:val="24"/>
        </w:rPr>
        <w:t xml:space="preserve">23.6 投标人在开标、评标全过程中应保持通讯畅通，及时登录“苏采云”系统查阅、答复相关信息，并安排专人与交易中心及评委会联系。</w:t>
      </w:r>
      <w:r/>
    </w:p>
    <w:p>
      <w:pPr>
        <w:pStyle w:val="847"/>
        <w:ind w:firstLine="562"/>
        <w:jc w:val="left"/>
        <w:spacing w:before="0" w:after="0" w:line="360" w:lineRule="auto"/>
        <w:rPr>
          <w:sz w:val="28"/>
          <w:szCs w:val="28"/>
        </w:rPr>
      </w:pPr>
      <w:r>
        <w:rPr>
          <w:rFonts w:hint="eastAsia"/>
          <w:sz w:val="28"/>
          <w:szCs w:val="28"/>
        </w:rPr>
        <w:t xml:space="preserve">24、评标委员会</w:t>
      </w:r>
      <w:r/>
    </w:p>
    <w:p>
      <w:pPr>
        <w:ind w:firstLine="480"/>
        <w:jc w:val="left"/>
        <w:spacing w:line="500" w:lineRule="exact"/>
        <w:rPr>
          <w:sz w:val="24"/>
          <w:szCs w:val="24"/>
        </w:rPr>
      </w:pPr>
      <w:r>
        <w:rPr>
          <w:rFonts w:hint="eastAsia"/>
          <w:sz w:val="24"/>
          <w:szCs w:val="24"/>
        </w:rPr>
        <w:t xml:space="preserve">24.1 开标后，交易中心将组织评委会进行评标。</w:t>
      </w:r>
      <w:r/>
    </w:p>
    <w:p>
      <w:pPr>
        <w:ind w:firstLine="480"/>
        <w:jc w:val="left"/>
        <w:spacing w:line="500" w:lineRule="exact"/>
        <w:rPr>
          <w:sz w:val="24"/>
          <w:szCs w:val="24"/>
        </w:rPr>
      </w:pPr>
      <w:r>
        <w:rPr>
          <w:rFonts w:hint="eastAsia"/>
          <w:sz w:val="24"/>
          <w:szCs w:val="24"/>
        </w:rPr>
        <w:t xml:space="preserve">24.2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24.3 评委会按照采购文件规定的评审程序、评审方法和评审标准进行独立评审并确定中标候选人。</w:t>
      </w:r>
      <w:r/>
    </w:p>
    <w:p>
      <w:pPr>
        <w:pStyle w:val="847"/>
        <w:ind w:firstLine="562"/>
        <w:jc w:val="left"/>
        <w:spacing w:before="0" w:after="0" w:line="360" w:lineRule="auto"/>
        <w:rPr>
          <w:sz w:val="28"/>
          <w:szCs w:val="28"/>
        </w:rPr>
      </w:pPr>
      <w:r>
        <w:rPr>
          <w:rFonts w:hint="eastAsia"/>
          <w:sz w:val="28"/>
          <w:szCs w:val="28"/>
        </w:rPr>
        <w:t xml:space="preserve">25、评标过程的保密与公正</w:t>
      </w:r>
      <w:r/>
    </w:p>
    <w:p>
      <w:pPr>
        <w:ind w:firstLine="480"/>
        <w:jc w:val="left"/>
        <w:spacing w:line="500" w:lineRule="exact"/>
        <w:rPr>
          <w:sz w:val="24"/>
          <w:szCs w:val="24"/>
        </w:rPr>
      </w:pPr>
      <w:r>
        <w:rPr>
          <w:rFonts w:hint="eastAsia"/>
          <w:sz w:val="24"/>
          <w:szCs w:val="24"/>
        </w:rPr>
        <w:t xml:space="preserve">25.1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25.2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25.3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25.4 采用综合评分法的项目，未中标的投标人可于中标结果公告期限届满之日起通过“苏采云”系统查看自己的评审得分及排序情况。</w:t>
      </w:r>
      <w:r/>
    </w:p>
    <w:p>
      <w:pPr>
        <w:pStyle w:val="847"/>
        <w:ind w:firstLine="562"/>
        <w:jc w:val="left"/>
        <w:spacing w:before="0" w:after="0" w:line="360" w:lineRule="auto"/>
        <w:rPr>
          <w:sz w:val="28"/>
          <w:szCs w:val="28"/>
        </w:rPr>
      </w:pPr>
      <w:r>
        <w:rPr>
          <w:rFonts w:hint="eastAsia"/>
          <w:sz w:val="28"/>
          <w:szCs w:val="28"/>
        </w:rPr>
        <w:t xml:space="preserve">26、投标文件的澄清</w:t>
      </w:r>
      <w:r/>
    </w:p>
    <w:p>
      <w:pPr>
        <w:ind w:firstLine="480"/>
        <w:jc w:val="left"/>
        <w:spacing w:line="500" w:lineRule="exact"/>
        <w:rPr>
          <w:sz w:val="24"/>
          <w:szCs w:val="24"/>
        </w:rPr>
      </w:pPr>
      <w:r>
        <w:rPr>
          <w:rFonts w:hint="eastAsia"/>
          <w:sz w:val="24"/>
          <w:szCs w:val="24"/>
        </w:rPr>
        <w:t xml:space="preserve">26.1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26.2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26.3 接到评委会澄清、说明或者补正要求的投标人如未按要求响应，其风险由投标人自行承担。</w:t>
      </w:r>
      <w:r/>
    </w:p>
    <w:p>
      <w:pPr>
        <w:pStyle w:val="847"/>
        <w:ind w:firstLine="562"/>
        <w:jc w:val="left"/>
        <w:spacing w:before="0" w:after="0" w:line="360" w:lineRule="auto"/>
        <w:rPr>
          <w:sz w:val="28"/>
          <w:szCs w:val="28"/>
        </w:rPr>
      </w:pPr>
      <w:r>
        <w:rPr>
          <w:rFonts w:hint="eastAsia"/>
          <w:sz w:val="28"/>
          <w:szCs w:val="28"/>
        </w:rPr>
        <w:t xml:space="preserve">27、对投标文件的审查</w:t>
      </w:r>
      <w:r/>
    </w:p>
    <w:p>
      <w:pPr>
        <w:ind w:firstLine="480"/>
        <w:jc w:val="left"/>
        <w:spacing w:line="360" w:lineRule="auto"/>
        <w:rPr>
          <w:sz w:val="24"/>
          <w:szCs w:val="24"/>
        </w:rPr>
      </w:pPr>
      <w:r>
        <w:rPr>
          <w:rFonts w:hint="eastAsia"/>
          <w:sz w:val="24"/>
          <w:szCs w:val="24"/>
        </w:rPr>
        <w:t xml:space="preserve">27.1 投标文件审查分为资格审查和符合性审查。</w:t>
      </w:r>
      <w:r/>
    </w:p>
    <w:p>
      <w:pPr>
        <w:pStyle w:val="860"/>
        <w:ind w:firstLine="480"/>
        <w:spacing w:before="0" w:beforeAutospacing="0" w:after="0" w:afterAutospacing="0" w:line="360" w:lineRule="auto"/>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.1.1 资格审查：采购人依据法律法规和招标文件的规定，对投标文件中的资格证明文件进行审查。资格审查的结论，采购人以书面形式向评委会进行反馈。</w:t>
      </w:r>
      <w:r/>
    </w:p>
    <w:p>
      <w:pPr>
        <w:pStyle w:val="860"/>
        <w:ind w:firstLine="480"/>
        <w:spacing w:before="0" w:beforeAutospacing="0" w:after="0" w:afterAutospacing="0" w:line="360" w:lineRule="auto"/>
      </w:pPr>
      <w:r>
        <w:rPr>
          <w:rFonts w:cs="Calibri"/>
          <w:color w:val="000000"/>
          <w:szCs w:val="24"/>
        </w:rPr>
        <w:t xml:space="preserve">采购人在进行资格审查的同时，将在信用中国网站（www.creditchina.gov.cn）查询投标人的信用记录，以确定投标人是否具备投标资格，查询结果留存并归档。</w:t>
      </w:r>
      <w:r/>
    </w:p>
    <w:p>
      <w:pPr>
        <w:pStyle w:val="860"/>
        <w:ind w:firstLine="480"/>
        <w:jc w:val="both"/>
        <w:spacing w:before="0" w:beforeAutospacing="0" w:after="0" w:afterAutospacing="0" w:line="499" w:lineRule="atLeast"/>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.1.2 </w:t>
      </w:r>
      <w:r>
        <w:rPr>
          <w:rFonts w:hint="eastAsia" w:ascii="宋体" w:hAnsi="宋体" w:cs="宋体"/>
          <w:color w:val="000000"/>
          <w:szCs w:val="24"/>
        </w:rPr>
        <w:t xml:space="preserve">符合性审查：依据招标文件的规定，由评委会从投标文件的有效性、完整性和对招标文件的响应程度进行审查，以确定其是否对招标文件的实质性要求作出响应。</w:t>
      </w:r>
      <w:r/>
    </w:p>
    <w:p>
      <w:pPr>
        <w:pStyle w:val="860"/>
        <w:ind w:firstLine="480"/>
        <w:jc w:val="both"/>
        <w:spacing w:before="0" w:beforeAutospacing="0" w:after="0" w:afterAutospacing="0" w:line="499" w:lineRule="atLeast"/>
      </w:pPr>
      <w:r>
        <w:rPr>
          <w:rFonts w:hint="eastAsia" w:ascii="宋体" w:hAnsi="宋体" w:cs="宋体"/>
          <w:color w:val="000000"/>
          <w:szCs w:val="24"/>
        </w:rPr>
        <w:t xml:space="preserve">本招标文件中斜体且有下划线部分为实质性要求和条件，投标人必须逐条做出满足实质性要求和条件的响应，否则将按无效响应处理。</w:t>
      </w:r>
      <w:r/>
    </w:p>
    <w:p>
      <w:pPr>
        <w:pStyle w:val="860"/>
        <w:ind w:firstLine="482"/>
        <w:jc w:val="both"/>
        <w:spacing w:before="0" w:beforeAutospacing="0" w:after="0" w:afterAutospacing="0" w:line="499" w:lineRule="atLeast"/>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.1.3</w:t>
      </w:r>
      <w:r>
        <w:rPr>
          <w:rFonts w:hint="eastAsia" w:ascii="宋体" w:hAnsi="宋体" w:cs="宋体"/>
          <w:color w:val="000000"/>
          <w:szCs w:val="24"/>
        </w:rPr>
        <w:t xml:space="preserve">政府采购异常低价审查：</w:t>
      </w:r>
      <w:r/>
    </w:p>
    <w:p>
      <w:pPr>
        <w:pStyle w:val="860"/>
        <w:ind w:left="0" w:firstLine="482"/>
        <w:jc w:val="both"/>
        <w:keepLines w:val="0"/>
        <w:keepNext w:val="0"/>
        <w:spacing w:before="0" w:beforeAutospacing="0" w:after="0" w:afterAutospacing="0" w:line="49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（一）评审过程中出现下列情形之一的，评委会应当启动异常低价投标（响应）审查程序：</w:t>
      </w:r>
      <w:r/>
    </w:p>
    <w:p>
      <w:pPr>
        <w:pStyle w:val="860"/>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pStyle w:val="860"/>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pStyle w:val="860"/>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3.投标(响应)报价低于采购项目最高限价</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%的，即投标(响应)报价&lt;采购项目最高限价×</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w:t>
      </w:r>
      <w:r/>
    </w:p>
    <w:p>
      <w:pPr>
        <w:pStyle w:val="860"/>
        <w:ind w:left="0" w:firstLine="482"/>
        <w:jc w:val="both"/>
        <w:keepLines w:val="0"/>
        <w:keepNext w:val="0"/>
        <w:spacing w:before="0" w:beforeAutospacing="0" w:after="0" w:afterAutospacing="0" w:line="499" w:lineRule="atLeast"/>
        <w:widowControl w:val="off"/>
        <w:rPr>
          <w:rFonts w:ascii="宋体" w:hAnsi="宋体" w:cs="宋体"/>
          <w:color w:val="000000"/>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4.评委会基于专业判断，认为供应商报价过低，有可能影响产品质量或者不</w:t>
      </w:r>
      <w:r>
        <w:rPr>
          <w:rFonts w:hint="eastAsia" w:ascii="宋体" w:hAnsi="宋体" w:eastAsia="宋体" w:cs="宋体"/>
          <w:color w:val="000000"/>
          <w:sz w:val="24"/>
          <w:szCs w:val="24"/>
        </w:rPr>
        <w:t xml:space="preserve">能诚信履约的其他情形。</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rPr>
        <w:t xml:space="preserve">（二）</w:t>
      </w:r>
      <w:r>
        <w:rPr>
          <w:rFonts w:hint="eastAsia" w:ascii="宋体" w:hAnsi="宋体" w:cs="宋体"/>
          <w:color w:val="000000"/>
          <w:sz w:val="24"/>
          <w:szCs w:val="24"/>
          <w:shd w:val="clear" w:color="auto" w:fill="ffffff"/>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rPr>
        <w:t xml:space="preserve">异常低价投标（响应）审查的启动原因、审查意见和审查结果应当在评审报告中记录，并随供应商提供的相关书面说明及证明材料，以及评委会有关互联网浏览、查询历史一并归档。</w:t>
      </w:r>
      <w:r/>
    </w:p>
    <w:p>
      <w:pPr>
        <w:pStyle w:val="860"/>
        <w:ind w:firstLine="482"/>
        <w:jc w:val="both"/>
        <w:spacing w:before="0" w:beforeAutospacing="0" w:after="0" w:afterAutospacing="0" w:line="499" w:lineRule="atLeast"/>
      </w:pPr>
      <w:r>
        <w:rPr>
          <w:rFonts w:hint="eastAsia" w:ascii="宋体" w:hAnsi="宋体" w:cs="宋体"/>
          <w:color w:val="000000"/>
          <w:szCs w:val="24"/>
        </w:rPr>
        <w:t xml:space="preserve">投标人可在投标（响应）文件中</w:t>
      </w:r>
      <w:r>
        <w:rPr>
          <w:rFonts w:hint="eastAsia" w:ascii="宋体" w:hAnsi="宋体" w:cs="宋体"/>
          <w:color w:val="000000"/>
          <w:szCs w:val="24"/>
          <w:shd w:val="clear" w:color="auto" w:fill="ffffff"/>
        </w:rPr>
        <w:t xml:space="preserve">提供项目具体成本测算等与报价合理性相关的书面说明及必要的证明材料</w:t>
      </w:r>
      <w:r>
        <w:rPr>
          <w:rFonts w:hint="eastAsia" w:ascii="宋体" w:hAnsi="宋体" w:cs="宋体"/>
          <w:color w:val="000000"/>
          <w:szCs w:val="24"/>
        </w:rPr>
        <w:t xml:space="preserve">，</w:t>
      </w:r>
      <w:r>
        <w:rPr>
          <w:rFonts w:hint="eastAsia" w:ascii="宋体" w:hAnsi="宋体" w:cs="宋体"/>
          <w:color w:val="000000"/>
          <w:szCs w:val="24"/>
          <w:shd w:val="clear" w:color="auto" w:fill="ffffff"/>
        </w:rPr>
        <w:t xml:space="preserve">包括但不限于原材料成本、人工成本、制造费用等，</w:t>
      </w:r>
      <w:r>
        <w:rPr>
          <w:rFonts w:hint="eastAsia" w:ascii="宋体" w:hAnsi="宋体" w:cs="宋体"/>
          <w:color w:val="000000"/>
          <w:szCs w:val="24"/>
        </w:rPr>
        <w:t xml:space="preserve">对投标（响应）价格作出解释，便于评审。</w:t>
      </w:r>
      <w:r/>
    </w:p>
    <w:p>
      <w:pPr>
        <w:ind w:firstLine="480"/>
        <w:jc w:val="left"/>
        <w:spacing w:line="500" w:lineRule="exact"/>
        <w:rPr>
          <w:sz w:val="24"/>
          <w:szCs w:val="24"/>
        </w:rPr>
      </w:pPr>
      <w:r>
        <w:rPr>
          <w:rFonts w:cs="Calibri"/>
          <w:color w:val="000000"/>
          <w:sz w:val="24"/>
          <w:szCs w:val="24"/>
        </w:rPr>
        <w:t xml:space="preserve">2</w:t>
      </w:r>
      <w:r>
        <w:rPr>
          <w:rFonts w:hint="eastAsia" w:cs="Calibri"/>
          <w:color w:val="000000"/>
          <w:sz w:val="24"/>
          <w:szCs w:val="24"/>
        </w:rPr>
        <w:t xml:space="preserve">7</w:t>
      </w:r>
      <w:r>
        <w:rPr>
          <w:rFonts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27.2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27.3如果投标文件实质上没有响应招标文件的要求，评委会将予以拒绝，投标人不得通过修改或撤销不符合要求的偏离而使其投标成为实质性响应的投标。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27.4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27.5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27.6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47"/>
        <w:ind w:firstLine="562"/>
        <w:jc w:val="left"/>
        <w:spacing w:before="0" w:after="0" w:line="360" w:lineRule="auto"/>
        <w:rPr>
          <w:sz w:val="28"/>
          <w:szCs w:val="28"/>
        </w:rPr>
      </w:pPr>
      <w:r>
        <w:rPr>
          <w:rFonts w:hint="eastAsia"/>
          <w:sz w:val="28"/>
          <w:szCs w:val="28"/>
        </w:rPr>
        <w:t xml:space="preserve">28、无效投标条款和废标条款</w:t>
      </w:r>
      <w:r/>
    </w:p>
    <w:p>
      <w:pPr>
        <w:ind w:firstLine="480"/>
        <w:jc w:val="left"/>
        <w:spacing w:line="500" w:lineRule="exact"/>
        <w:rPr>
          <w:sz w:val="24"/>
          <w:szCs w:val="24"/>
        </w:rPr>
      </w:pPr>
      <w:r>
        <w:rPr>
          <w:rFonts w:hint="eastAsia"/>
          <w:sz w:val="24"/>
          <w:szCs w:val="24"/>
        </w:rPr>
        <w:t xml:space="preserve">28.1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28.2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28.3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28.4 出现投标截止时间结束后参加投标的供应商或者在评标期间对招标文件做出实质响应的供应商不足三家情况的，按照政府采购有关规定执行。</w:t>
      </w:r>
      <w:r/>
    </w:p>
    <w:p>
      <w:pPr>
        <w:pStyle w:val="846"/>
        <w:spacing w:before="0" w:after="0" w:line="360" w:lineRule="auto"/>
        <w:rPr>
          <w:rFonts w:ascii="黑体" w:hAnsi="黑体" w:eastAsia="黑体"/>
          <w:b w:val="0"/>
        </w:rPr>
      </w:pPr>
      <w:r>
        <w:rPr>
          <w:rFonts w:hint="eastAsia" w:ascii="黑体" w:hAnsi="黑体" w:eastAsia="黑体"/>
          <w:b w:val="0"/>
        </w:rPr>
        <w:t xml:space="preserve">六、定标</w:t>
      </w:r>
      <w:r/>
    </w:p>
    <w:p>
      <w:pPr>
        <w:pStyle w:val="847"/>
        <w:ind w:firstLine="562"/>
        <w:jc w:val="left"/>
        <w:spacing w:before="0" w:after="0" w:line="360" w:lineRule="auto"/>
        <w:rPr>
          <w:sz w:val="28"/>
          <w:szCs w:val="28"/>
        </w:rPr>
      </w:pPr>
      <w:r>
        <w:rPr>
          <w:rFonts w:hint="eastAsia"/>
          <w:sz w:val="28"/>
          <w:szCs w:val="28"/>
        </w:rPr>
        <w:t xml:space="preserve">29、确定中标单位</w:t>
      </w:r>
      <w:r/>
    </w:p>
    <w:p>
      <w:pPr>
        <w:ind w:firstLine="480"/>
        <w:jc w:val="left"/>
        <w:spacing w:line="500" w:lineRule="exact"/>
        <w:rPr>
          <w:sz w:val="24"/>
          <w:szCs w:val="24"/>
        </w:rPr>
      </w:pPr>
      <w:r>
        <w:rPr>
          <w:rFonts w:hint="eastAsia"/>
          <w:sz w:val="24"/>
          <w:szCs w:val="24"/>
        </w:rPr>
        <w:t xml:space="preserve">29.1 中标候选人的选取原则和数量详见招标文件第五章规定。 </w:t>
      </w:r>
      <w:r/>
    </w:p>
    <w:p>
      <w:pPr>
        <w:ind w:firstLine="480"/>
        <w:jc w:val="left"/>
        <w:spacing w:line="500" w:lineRule="exact"/>
        <w:rPr>
          <w:sz w:val="24"/>
          <w:szCs w:val="24"/>
        </w:rPr>
      </w:pPr>
      <w:r>
        <w:rPr>
          <w:rFonts w:hint="eastAsia"/>
          <w:sz w:val="24"/>
          <w:szCs w:val="24"/>
        </w:rPr>
        <w:t xml:space="preserve">29.2 采购人应根据评委会推荐的中标候选人确定中标人。</w:t>
      </w:r>
      <w:r/>
    </w:p>
    <w:p>
      <w:pPr>
        <w:ind w:firstLine="480"/>
        <w:jc w:val="left"/>
        <w:spacing w:line="500" w:lineRule="exact"/>
        <w:rPr>
          <w:sz w:val="24"/>
          <w:szCs w:val="24"/>
        </w:rPr>
      </w:pPr>
      <w:r>
        <w:rPr>
          <w:rFonts w:hint="eastAsia"/>
          <w:sz w:val="24"/>
          <w:szCs w:val="24"/>
        </w:rPr>
        <w:t xml:space="preserve">29.3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29.4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47"/>
        <w:ind w:firstLine="562"/>
        <w:jc w:val="left"/>
        <w:spacing w:before="0" w:after="0" w:line="360" w:lineRule="auto"/>
        <w:rPr>
          <w:sz w:val="28"/>
          <w:szCs w:val="28"/>
        </w:rPr>
      </w:pPr>
      <w:r>
        <w:rPr>
          <w:rFonts w:hint="eastAsia"/>
          <w:sz w:val="28"/>
          <w:szCs w:val="28"/>
        </w:rPr>
        <w:t xml:space="preserve">30、中标通知书</w:t>
      </w:r>
      <w:r/>
    </w:p>
    <w:p>
      <w:pPr>
        <w:ind w:firstLine="480"/>
        <w:jc w:val="left"/>
        <w:spacing w:line="500" w:lineRule="exact"/>
        <w:rPr>
          <w:sz w:val="24"/>
          <w:szCs w:val="24"/>
        </w:rPr>
      </w:pPr>
      <w:r>
        <w:rPr>
          <w:rFonts w:hint="eastAsia"/>
          <w:sz w:val="24"/>
          <w:szCs w:val="24"/>
        </w:rPr>
        <w:t xml:space="preserve">30.1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30.2 中标通知书将作为政府采购合同的一个组成部分。对采购人和中标人均具有法律效力。中标通知书发出后，采购人改变中标结果的，或者中标人放弃中标项目的，应当依法承担法律责任。</w:t>
      </w:r>
      <w:r/>
    </w:p>
    <w:p>
      <w:pPr>
        <w:pStyle w:val="846"/>
        <w:spacing w:before="0" w:after="0" w:line="360" w:lineRule="auto"/>
        <w:rPr>
          <w:rFonts w:ascii="黑体" w:hAnsi="黑体" w:eastAsia="黑体"/>
          <w:b w:val="0"/>
        </w:rPr>
      </w:pPr>
      <w:r>
        <w:rPr>
          <w:rFonts w:hint="eastAsia" w:ascii="黑体" w:hAnsi="黑体" w:eastAsia="黑体"/>
          <w:b w:val="0"/>
        </w:rPr>
        <w:t xml:space="preserve">七、授予合同</w:t>
      </w:r>
      <w:r/>
    </w:p>
    <w:p>
      <w:pPr>
        <w:pStyle w:val="847"/>
        <w:ind w:firstLine="562"/>
        <w:jc w:val="left"/>
        <w:spacing w:before="0" w:after="0" w:line="360" w:lineRule="auto"/>
        <w:rPr>
          <w:sz w:val="28"/>
          <w:szCs w:val="28"/>
        </w:rPr>
      </w:pPr>
      <w:r>
        <w:rPr>
          <w:rFonts w:hint="eastAsia"/>
          <w:sz w:val="28"/>
          <w:szCs w:val="28"/>
        </w:rPr>
        <w:t xml:space="preserve">31、履约保证金</w:t>
      </w:r>
      <w:r/>
    </w:p>
    <w:p>
      <w:pPr>
        <w:ind w:firstLine="480"/>
        <w:jc w:val="left"/>
        <w:spacing w:line="500" w:lineRule="exact"/>
        <w:rPr>
          <w:sz w:val="24"/>
          <w:szCs w:val="24"/>
        </w:rPr>
      </w:pPr>
      <w:r>
        <w:rPr>
          <w:rFonts w:hint="eastAsia"/>
          <w:sz w:val="24"/>
          <w:szCs w:val="24"/>
        </w:rPr>
        <w:t xml:space="preserve">31.1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31.2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31.3 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31.4 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31.5 本项目履约保证金要求详见招标文件第四章 采购需求。</w:t>
      </w:r>
      <w:r/>
    </w:p>
    <w:p>
      <w:pPr>
        <w:pStyle w:val="847"/>
        <w:ind w:firstLine="562"/>
        <w:jc w:val="left"/>
        <w:spacing w:before="0" w:after="0" w:line="360" w:lineRule="auto"/>
        <w:rPr>
          <w:sz w:val="28"/>
          <w:szCs w:val="28"/>
        </w:rPr>
      </w:pPr>
      <w:r>
        <w:rPr>
          <w:rFonts w:hint="eastAsia"/>
          <w:sz w:val="28"/>
          <w:szCs w:val="28"/>
        </w:rPr>
        <w:t xml:space="preserve">32、签订合同</w:t>
      </w:r>
      <w:r/>
    </w:p>
    <w:p>
      <w:pPr>
        <w:ind w:firstLine="480"/>
        <w:jc w:val="left"/>
        <w:spacing w:line="500" w:lineRule="exact"/>
        <w:rPr>
          <w:sz w:val="24"/>
          <w:szCs w:val="24"/>
        </w:rPr>
      </w:pPr>
      <w:r>
        <w:rPr>
          <w:rFonts w:hint="eastAsia"/>
          <w:sz w:val="24"/>
          <w:szCs w:val="24"/>
        </w:rPr>
        <w:t xml:space="preserve">32.1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32.2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32.3 签订合同后，中标人不得将合同标的转包。未经采购人同意，中标人也不得采用分包的形式履行合同，否则采购人有权终止合同。转包或分包造成采购人损失的，中标人应承担相应赔偿责任。</w:t>
      </w:r>
      <w:r/>
    </w:p>
    <w:p>
      <w:pPr>
        <w:pStyle w:val="847"/>
        <w:ind w:firstLine="562"/>
        <w:jc w:val="left"/>
        <w:spacing w:before="0" w:after="0" w:line="360" w:lineRule="auto"/>
        <w:rPr>
          <w:sz w:val="28"/>
          <w:szCs w:val="28"/>
        </w:rPr>
      </w:pPr>
      <w:r>
        <w:rPr>
          <w:rFonts w:hint="eastAsia"/>
          <w:sz w:val="28"/>
          <w:szCs w:val="28"/>
        </w:rPr>
        <w:t xml:space="preserve">33、合同标的的追加</w:t>
      </w:r>
      <w:r/>
    </w:p>
    <w:p>
      <w:pPr>
        <w:ind w:firstLine="480"/>
        <w:jc w:val="left"/>
        <w:spacing w:line="500" w:lineRule="exact"/>
        <w:rPr>
          <w:sz w:val="24"/>
          <w:szCs w:val="24"/>
        </w:rPr>
      </w:pPr>
      <w:r>
        <w:rPr>
          <w:rFonts w:hint="eastAsia"/>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47"/>
        <w:ind w:firstLine="562"/>
        <w:jc w:val="left"/>
        <w:spacing w:before="0" w:after="0" w:line="360" w:lineRule="auto"/>
        <w:rPr>
          <w:sz w:val="28"/>
          <w:szCs w:val="28"/>
        </w:rPr>
      </w:pPr>
      <w:r>
        <w:rPr>
          <w:rFonts w:hint="eastAsia"/>
          <w:sz w:val="28"/>
          <w:szCs w:val="28"/>
        </w:rPr>
        <w:t xml:space="preserve">34、政府采购履约资金扶持政策</w:t>
      </w:r>
      <w:r/>
    </w:p>
    <w:p>
      <w:pPr>
        <w:ind w:firstLine="480"/>
        <w:jc w:val="left"/>
        <w:spacing w:line="500" w:lineRule="exact"/>
        <w:rPr>
          <w:sz w:val="24"/>
          <w:szCs w:val="24"/>
        </w:rPr>
      </w:pPr>
      <w:r>
        <w:rPr>
          <w:rFonts w:hint="eastAsia"/>
          <w:sz w:val="24"/>
          <w:szCs w:val="24"/>
        </w:rPr>
        <w:t xml:space="preserve">34.1 中标人可凭政府采购合同办理融资贷款，详情请见江苏政府采购网“政采贷”专栏。</w:t>
      </w:r>
      <w:r/>
    </w:p>
    <w:p>
      <w:pPr>
        <w:pStyle w:val="846"/>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47"/>
        <w:ind w:firstLine="562"/>
        <w:jc w:val="left"/>
        <w:spacing w:before="0" w:after="0" w:line="360" w:lineRule="auto"/>
        <w:rPr>
          <w:sz w:val="28"/>
          <w:szCs w:val="28"/>
        </w:rPr>
      </w:pPr>
      <w:r>
        <w:rPr>
          <w:rFonts w:hint="eastAsia"/>
          <w:sz w:val="28"/>
          <w:szCs w:val="28"/>
        </w:rPr>
        <w:t xml:space="preserve">35、询问</w:t>
      </w:r>
      <w:r/>
    </w:p>
    <w:p>
      <w:pPr>
        <w:ind w:firstLine="480"/>
        <w:jc w:val="left"/>
        <w:spacing w:line="500" w:lineRule="exact"/>
        <w:rPr>
          <w:sz w:val="24"/>
          <w:szCs w:val="24"/>
        </w:rPr>
      </w:pPr>
      <w:r>
        <w:rPr>
          <w:rFonts w:hint="eastAsia"/>
          <w:sz w:val="24"/>
          <w:szCs w:val="24"/>
        </w:rPr>
        <w:t xml:space="preserve">35.1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47"/>
        <w:ind w:firstLine="562"/>
        <w:jc w:val="left"/>
        <w:spacing w:before="0" w:after="0" w:line="360" w:lineRule="auto"/>
        <w:rPr>
          <w:sz w:val="28"/>
          <w:szCs w:val="28"/>
        </w:rPr>
      </w:pPr>
      <w:r>
        <w:rPr>
          <w:rFonts w:hint="eastAsia"/>
          <w:sz w:val="28"/>
          <w:szCs w:val="28"/>
        </w:rPr>
        <w:t xml:space="preserve">36、质疑提出</w:t>
      </w:r>
      <w:r/>
    </w:p>
    <w:p>
      <w:pPr>
        <w:ind w:firstLine="480"/>
        <w:jc w:val="left"/>
        <w:spacing w:line="500" w:lineRule="exact"/>
        <w:rPr>
          <w:sz w:val="24"/>
          <w:szCs w:val="24"/>
        </w:rPr>
      </w:pPr>
      <w:r>
        <w:rPr>
          <w:rFonts w:hint="eastAsia"/>
          <w:sz w:val="24"/>
          <w:szCs w:val="24"/>
        </w:rPr>
        <w:t xml:space="preserve">36.1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36.2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36.4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36.5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47"/>
        <w:ind w:firstLine="562"/>
        <w:jc w:val="left"/>
        <w:spacing w:before="0" w:after="0" w:line="360" w:lineRule="auto"/>
        <w:rPr>
          <w:sz w:val="24"/>
          <w:szCs w:val="24"/>
        </w:rPr>
      </w:pPr>
      <w:r>
        <w:rPr>
          <w:rFonts w:hint="eastAsia"/>
          <w:sz w:val="28"/>
          <w:szCs w:val="28"/>
        </w:rPr>
        <w:t xml:space="preserve">37、质疑函的受理和答复</w:t>
      </w:r>
      <w:r/>
    </w:p>
    <w:p>
      <w:pPr>
        <w:ind w:firstLine="480"/>
        <w:jc w:val="left"/>
        <w:spacing w:line="500" w:lineRule="exact"/>
        <w:rPr>
          <w:sz w:val="24"/>
          <w:szCs w:val="24"/>
        </w:rPr>
      </w:pPr>
      <w:r>
        <w:rPr>
          <w:rFonts w:hint="eastAsia"/>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37.2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37.3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37.4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37.5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37.6 因质疑供应商所留联系方式无效，或者无故不接收，导致质疑答复结果无法送达的，视为质疑供应商主动放弃知晓质疑答复结果的权利。</w:t>
      </w:r>
      <w:r/>
    </w:p>
    <w:p>
      <w:pPr>
        <w:pStyle w:val="846"/>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47"/>
        <w:ind w:firstLine="562"/>
        <w:jc w:val="left"/>
        <w:spacing w:before="0" w:after="0" w:line="360" w:lineRule="auto"/>
        <w:rPr>
          <w:sz w:val="28"/>
          <w:szCs w:val="28"/>
        </w:rPr>
      </w:pPr>
      <w:r>
        <w:rPr>
          <w:rFonts w:hint="eastAsia"/>
          <w:sz w:val="28"/>
          <w:szCs w:val="28"/>
        </w:rPr>
        <w:t xml:space="preserve">38、促进中小企业发展</w:t>
      </w:r>
      <w:r/>
    </w:p>
    <w:p>
      <w:pPr>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highlight w:val="none"/>
        </w:rPr>
      </w:pPr>
      <w:r>
        <w:rPr>
          <w:rFonts w:hint="eastAsia"/>
          <w:sz w:val="24"/>
          <w:szCs w:val="24"/>
          <w:highlight w:val="none"/>
        </w:rPr>
        <w:t xml:space="preserve">38.2 投标人提供的货物全部由小型企业、微型企业、残疾人福利性单位、监狱企业制造的，对其报价给予</w:t>
      </w:r>
      <w:r>
        <w:rPr>
          <w:rFonts w:hint="eastAsia"/>
          <w:b/>
          <w:bCs/>
          <w:sz w:val="24"/>
          <w:szCs w:val="24"/>
          <w:highlight w:val="none"/>
        </w:rPr>
        <w:t xml:space="preserve">10%</w:t>
      </w:r>
      <w:r>
        <w:rPr>
          <w:rFonts w:hint="eastAsia"/>
          <w:sz w:val="24"/>
          <w:szCs w:val="24"/>
          <w:highlight w:val="none"/>
        </w:rPr>
        <w:t xml:space="preserve">的扣除，用扣除后的价格参与评审。提供的货物既有小微型企业制造，也有大中型企业制造的，不享受该扶持政策。</w:t>
      </w:r>
      <w:r>
        <w:rPr>
          <w:highlight w:val="none"/>
        </w:rPr>
      </w:r>
      <w:r/>
    </w:p>
    <w:p>
      <w:pPr>
        <w:ind w:firstLine="480"/>
        <w:jc w:val="left"/>
        <w:spacing w:line="500" w:lineRule="exact"/>
        <w:rPr>
          <w:sz w:val="24"/>
          <w:szCs w:val="24"/>
        </w:rPr>
      </w:pPr>
      <w:r>
        <w:rPr>
          <w:rFonts w:hint="eastAsia"/>
          <w:sz w:val="24"/>
          <w:szCs w:val="24"/>
        </w:rPr>
        <w:t xml:space="preserve">38.3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38.4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38.5 享受扶持政策获得政府采购合同的，小微型企业不得将合同分包给大中型企业，中型企业不得将合同分包给大型企业。</w:t>
      </w:r>
      <w:r/>
    </w:p>
    <w:p>
      <w:pPr>
        <w:pStyle w:val="847"/>
        <w:ind w:firstLine="562"/>
        <w:jc w:val="left"/>
        <w:spacing w:before="0" w:after="0" w:line="360" w:lineRule="auto"/>
        <w:rPr>
          <w:rFonts w:hint="eastAsia"/>
          <w:sz w:val="28"/>
          <w:szCs w:val="28"/>
          <w14:ligatures w14:val="none"/>
        </w:rPr>
      </w:pPr>
      <w:r>
        <w:rPr>
          <w:rFonts w:hint="eastAsia"/>
          <w:sz w:val="28"/>
          <w:szCs w:val="28"/>
        </w:rPr>
        <w:t xml:space="preserve">39、采购本国产品的支持政策</w:t>
      </w:r>
      <w:r>
        <w:rPr>
          <w:rFonts w:hint="eastAsia"/>
          <w:sz w:val="28"/>
          <w:szCs w:val="28"/>
        </w:rPr>
      </w:r>
      <w:r/>
    </w:p>
    <w:p>
      <w:pPr>
        <w:ind w:firstLine="480"/>
        <w:spacing w:line="500" w:lineRule="exact"/>
        <w:rPr>
          <w:b w:val="0"/>
          <w:bCs w:val="0"/>
          <w:sz w:val="24"/>
          <w:szCs w:val="24"/>
          <w:highlight w:val="none"/>
        </w:rPr>
      </w:pPr>
      <w:r>
        <w:rPr>
          <w:rFonts w:hint="eastAsia"/>
          <w:b w:val="0"/>
          <w:bCs w:val="0"/>
          <w:sz w:val="24"/>
          <w:szCs w:val="24"/>
          <w:highlight w:val="none"/>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39.3 供应商需按照招标文件的要求提供《关于符合本国产品标准的声明函》（以下简称《声明函》），如不提供将不享受本国产品价格评审优惠。</w:t>
      </w:r>
      <w:r/>
    </w:p>
    <w:p>
      <w:pPr>
        <w:ind w:firstLine="480"/>
        <w:spacing w:line="5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47"/>
        <w:ind w:firstLine="480"/>
        <w:spacing w:before="0" w:after="0" w:line="360" w:lineRule="auto"/>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39.5政府采购中的本国产品标准及其他未尽事宜详见《国务院办公厅关于在政府采购中实施本国产品标准及相关政策的通知》（国办发〔2025〕34号）。</w:t>
      </w:r>
      <w:r>
        <w:rPr>
          <w:sz w:val="28"/>
          <w:szCs w:val="28"/>
          <w:highlight w:val="none"/>
        </w:rPr>
      </w:r>
      <w:r/>
    </w:p>
    <w:p>
      <w:pPr>
        <w:pStyle w:val="847"/>
        <w:ind w:firstLine="480"/>
        <w:spacing w:before="0" w:after="0" w:line="360" w:lineRule="auto"/>
        <w:rPr>
          <w:sz w:val="28"/>
          <w:szCs w:val="28"/>
          <w:highlight w:val="none"/>
        </w:rPr>
      </w:pPr>
      <w:r>
        <w:rPr>
          <w:rFonts w:hint="eastAsia" w:ascii="宋体" w:hAnsi="宋体" w:cs="宋体"/>
          <w:b w:val="0"/>
          <w:bCs w:val="0"/>
          <w:sz w:val="24"/>
          <w:szCs w:val="24"/>
          <w:highlight w:val="none"/>
        </w:rPr>
      </w:r>
      <w:r>
        <w:rPr>
          <w:rFonts w:hint="eastAsia"/>
          <w:sz w:val="28"/>
          <w:szCs w:val="28"/>
          <w:highlight w:val="none"/>
        </w:rPr>
        <w:t xml:space="preserve">40、支持绿色发展</w:t>
      </w:r>
      <w:r/>
    </w:p>
    <w:p>
      <w:pPr>
        <w:ind w:firstLine="480"/>
        <w:jc w:val="left"/>
        <w:spacing w:line="500" w:lineRule="exact"/>
        <w:rPr>
          <w:sz w:val="24"/>
          <w:szCs w:val="24"/>
          <w:highlight w:val="none"/>
        </w:rPr>
      </w:pPr>
      <w:r>
        <w:rPr>
          <w:rFonts w:hint="eastAsia"/>
          <w:sz w:val="24"/>
          <w:szCs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highlight w:val="none"/>
        </w:rPr>
        <w:t xml:space="preserve">40.2 为助力打好污染防治攻坚战，推广使用绿色包装，政府采购货物、工程和服务项目中涉及商品包装和快递包装的，投标人提供产品及相关快递服务的具体包装要求要参考《商品包装政府采购需</w:t>
      </w:r>
      <w:r>
        <w:rPr>
          <w:rFonts w:hint="eastAsia"/>
          <w:sz w:val="24"/>
          <w:szCs w:val="24"/>
        </w:rPr>
        <w:t xml:space="preserve">求标准（试行）》、《快递包装政府采购需求标准（试行）》。</w:t>
      </w:r>
      <w:r/>
    </w:p>
    <w:p>
      <w:pPr>
        <w:ind w:firstLine="480"/>
        <w:jc w:val="left"/>
        <w:spacing w:line="500" w:lineRule="exact"/>
        <w:rPr>
          <w:sz w:val="24"/>
          <w:szCs w:val="24"/>
        </w:rPr>
      </w:pPr>
      <w:r>
        <w:rPr>
          <w:rFonts w:hint="eastAsia"/>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47"/>
        <w:ind w:firstLine="562"/>
        <w:jc w:val="left"/>
        <w:spacing w:before="0" w:after="0" w:line="360" w:lineRule="auto"/>
        <w:rPr>
          <w:sz w:val="28"/>
          <w:szCs w:val="28"/>
        </w:rPr>
      </w:pPr>
      <w:r>
        <w:rPr>
          <w:rFonts w:hint="eastAsia"/>
          <w:sz w:val="28"/>
          <w:szCs w:val="28"/>
        </w:rPr>
        <w:t xml:space="preserve">41、政府采购需求标准</w:t>
      </w:r>
      <w:r/>
    </w:p>
    <w:p>
      <w:pPr>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5"/>
        <w:jc w:val="center"/>
        <w:spacing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
    </w:p>
    <w:p>
      <w:pPr>
        <w:pStyle w:val="852"/>
        <w:jc w:val="center"/>
        <w:spacing w:after="0"/>
        <w:rPr>
          <w:rFonts w:ascii="宋体" w:hAnsi="宋体" w:cs="宋体"/>
          <w:b/>
          <w:bCs/>
          <w:spacing w:val="-20"/>
          <w:sz w:val="48"/>
          <w:szCs w:val="48"/>
        </w:rPr>
      </w:pPr>
      <w:r/>
      <w:bookmarkStart w:id="3" w:name="_Toc3995"/>
      <w:r/>
      <w:r/>
    </w:p>
    <w:p>
      <w:pPr>
        <w:pStyle w:val="852"/>
        <w:jc w:val="center"/>
        <w:spacing w:after="0"/>
        <w:rPr>
          <w:rFonts w:ascii="宋体" w:hAnsi="宋体" w:cs="宋体"/>
          <w:b/>
          <w:bCs/>
          <w:spacing w:val="-20"/>
          <w:sz w:val="48"/>
          <w:szCs w:val="48"/>
        </w:rPr>
      </w:pPr>
      <w:r>
        <w:rPr>
          <w:rFonts w:ascii="宋体" w:hAnsi="宋体" w:cs="宋体"/>
          <w:b/>
          <w:bCs/>
          <w:spacing w:val="-20"/>
          <w:sz w:val="48"/>
          <w:szCs w:val="48"/>
        </w:rPr>
      </w:r>
      <w:r/>
    </w:p>
    <w:p>
      <w:pPr>
        <w:pStyle w:val="852"/>
        <w:jc w:val="center"/>
        <w:spacing w:after="0"/>
        <w:rPr>
          <w:rFonts w:ascii="宋体" w:hAnsi="宋体" w:cs="宋体"/>
          <w:b/>
          <w:bCs/>
          <w:spacing w:val="-20"/>
          <w:sz w:val="48"/>
          <w:szCs w:val="48"/>
        </w:rPr>
      </w:pPr>
      <w:r>
        <w:rPr>
          <w:rFonts w:ascii="宋体" w:hAnsi="宋体" w:cs="宋体"/>
          <w:b/>
          <w:bCs/>
          <w:spacing w:val="-20"/>
          <w:sz w:val="48"/>
          <w:szCs w:val="48"/>
        </w:rPr>
      </w:r>
      <w:r/>
    </w:p>
    <w:p>
      <w:pPr>
        <w:pStyle w:val="852"/>
        <w:jc w:val="center"/>
        <w:spacing w:after="0"/>
        <w:rPr>
          <w:rFonts w:ascii="宋体" w:hAnsi="宋体" w:cs="宋体"/>
          <w:b/>
          <w:bCs/>
          <w:spacing w:val="-20"/>
          <w:sz w:val="48"/>
          <w:szCs w:val="48"/>
        </w:rPr>
      </w:pPr>
      <w:r>
        <w:rPr>
          <w:rFonts w:ascii="宋体" w:hAnsi="宋体" w:cs="宋体"/>
          <w:b/>
          <w:bCs/>
          <w:spacing w:val="-20"/>
          <w:sz w:val="48"/>
          <w:szCs w:val="48"/>
        </w:rPr>
      </w:r>
      <w:r/>
    </w:p>
    <w:p>
      <w:pPr>
        <w:pStyle w:val="852"/>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rPr>
      </w:pPr>
      <w:r/>
      <w:bookmarkStart w:id="4" w:name="_Toc22209"/>
      <w:r>
        <w:rPr>
          <w:rFonts w:ascii="黑体" w:hAnsi="黑体" w:eastAsia="黑体"/>
          <w:b/>
          <w:bCs/>
          <w:sz w:val="28"/>
          <w:szCs w:val="28"/>
        </w:rPr>
        <w:br w:type="page" w:clear="all"/>
      </w:r>
      <w:r/>
    </w:p>
    <w:p>
      <w:pPr>
        <w:pStyle w:val="846"/>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乙方1（全称）：（供应商）</w:t>
      </w:r>
      <w:r/>
    </w:p>
    <w:p>
      <w:pPr>
        <w:spacing w:line="400" w:lineRule="exact"/>
        <w:rPr>
          <w:rFonts w:ascii="宋体" w:hAnsi="宋体"/>
          <w:szCs w:val="21"/>
        </w:rPr>
      </w:pPr>
      <w:r>
        <w:rPr>
          <w:rFonts w:hint="eastAsia" w:ascii="宋体" w:hAnsi="宋体"/>
          <w:szCs w:val="21"/>
        </w:rPr>
        <w:t xml:space="preserve">乙方2（全称）：（联合体成员供应商或其他合同主体）（如有）</w:t>
      </w:r>
      <w:r/>
    </w:p>
    <w:p>
      <w:pPr>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p>
    <w:p>
      <w:pPr>
        <w:spacing w:line="400" w:lineRule="exact"/>
        <w:rPr>
          <w:rFonts w:ascii="宋体" w:hAnsi="宋体"/>
        </w:rPr>
      </w:pPr>
      <w:r>
        <w:rPr>
          <w:rFonts w:ascii="宋体" w:hAnsi="宋体"/>
        </w:rPr>
      </w:r>
      <w:r/>
    </w:p>
    <w:p>
      <w:pPr>
        <w:pStyle w:val="853"/>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p>
    <w:p>
      <w:pPr>
        <w:pStyle w:val="853"/>
        <w:jc w:val="left"/>
        <w:spacing w:after="0" w:line="400" w:lineRule="exact"/>
        <w:rPr>
          <w:rFonts w:ascii="宋体" w:hAnsi="宋体"/>
          <w:szCs w:val="21"/>
          <w:u w:val="single"/>
        </w:rPr>
      </w:pPr>
      <w:r>
        <w:rPr>
          <w:rFonts w:hint="eastAsia" w:ascii="宋体" w:hAnsi="宋体"/>
          <w:szCs w:val="21"/>
        </w:rPr>
        <w:t xml:space="preserve">（1）采购项目名称：</w:t>
      </w:r>
      <w:r/>
    </w:p>
    <w:p>
      <w:pPr>
        <w:pStyle w:val="853"/>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853"/>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szCs w:val="21"/>
        </w:rPr>
      </w:pPr>
      <w:r>
        <w:rPr>
          <w:rFonts w:hint="eastAsia" w:ascii="宋体" w:hAnsi="宋体"/>
          <w:szCs w:val="21"/>
        </w:rPr>
        <w:t xml:space="preserve">（3）项目内容：</w:t>
      </w:r>
      <w:r/>
    </w:p>
    <w:p>
      <w:pPr>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p>
    <w:p>
      <w:pPr>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p>
    <w:p>
      <w:pPr>
        <w:ind w:firstLine="945"/>
        <w:jc w:val="left"/>
        <w:spacing w:line="400" w:lineRule="exact"/>
        <w:rPr>
          <w:rFonts w:ascii="宋体" w:hAnsi="宋体" w:cs="宋体"/>
          <w:szCs w:val="21"/>
        </w:rPr>
      </w:pPr>
      <w:r>
        <w:rPr>
          <w:rFonts w:hint="eastAsia" w:ascii="宋体" w:hAnsi="宋体" w:cs="宋体"/>
          <w:szCs w:val="21"/>
        </w:rPr>
        <w:t xml:space="preserve">标的名称：</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rPr>
      </w:pPr>
      <w:r>
        <w:rPr>
          <w:rFonts w:hint="eastAsia" w:ascii="宋体" w:hAnsi="宋体" w:cs="宋体"/>
        </w:rPr>
        <w:t xml:space="preserve">关键部件：    品牌：    型号：</w:t>
      </w:r>
      <w:r/>
    </w:p>
    <w:p>
      <w:pPr>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882"/>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882"/>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p>
    <w:p>
      <w:pPr>
        <w:pStyle w:val="882"/>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p>
    <w:p>
      <w:pPr>
        <w:pStyle w:val="882"/>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882"/>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882"/>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p>
    <w:p>
      <w:pPr>
        <w:pStyle w:val="882"/>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882"/>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szCs w:val="21"/>
          <w:u w:val="single"/>
        </w:rPr>
      </w:pPr>
      <w:r>
        <w:rPr>
          <w:rFonts w:hint="eastAsia" w:ascii="宋体" w:hAnsi="宋体"/>
          <w:szCs w:val="21"/>
        </w:rPr>
        <w:t xml:space="preserve">分包主要内容：</w:t>
      </w:r>
      <w:r/>
    </w:p>
    <w:p>
      <w:pPr>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p>
    <w:p>
      <w:pPr>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p>
    <w:p>
      <w:pPr>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882"/>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p>
    <w:p>
      <w:pPr>
        <w:ind w:firstLine="945"/>
        <w:jc w:val="left"/>
        <w:spacing w:line="400" w:lineRule="exact"/>
        <w:rPr>
          <w:rFonts w:ascii="宋体" w:hAnsi="宋体"/>
          <w:szCs w:val="21"/>
        </w:rPr>
      </w:pPr>
      <w:r>
        <w:rPr>
          <w:rFonts w:hint="eastAsia" w:ascii="宋体" w:hAnsi="宋体"/>
          <w:szCs w:val="21"/>
        </w:rPr>
        <w:t xml:space="preserve">国别：    品牌：    规格型号：</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是否涉及环境标志产品：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是否涉及绿色产品：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p>
    <w:p>
      <w:pPr>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p>
    <w:p>
      <w:pPr>
        <w:ind w:firstLine="420"/>
        <w:jc w:val="left"/>
        <w:spacing w:line="400" w:lineRule="exact"/>
        <w:rPr>
          <w:rFonts w:ascii="宋体" w:hAnsi="宋体"/>
          <w:szCs w:val="21"/>
        </w:rPr>
      </w:pPr>
      <w:r>
        <w:rPr>
          <w:rFonts w:hint="eastAsia" w:ascii="宋体" w:hAnsi="宋体"/>
          <w:szCs w:val="21"/>
        </w:rPr>
        <w:t xml:space="preserve">（1）合同金额小写：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分包金额（如有）小写：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p>
    <w:p>
      <w:pPr>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p>
    <w:p>
      <w:pPr>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pStyle w:val="883"/>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p>
    <w:p>
      <w:pPr>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p>
    <w:p>
      <w:pPr>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882"/>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882"/>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cs="宋体"/>
        </w:rPr>
      </w:pPr>
      <w:r>
        <w:rPr>
          <w:rFonts w:hint="eastAsia" w:ascii="宋体" w:hAnsi="宋体" w:cs="宋体"/>
          <w:bCs/>
          <w:szCs w:val="21"/>
        </w:rPr>
        <w:t xml:space="preserve">履约担保期限：</w:t>
      </w:r>
      <w:r/>
    </w:p>
    <w:p>
      <w:pPr>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p>
    <w:p>
      <w:pPr>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p>
    <w:p>
      <w:pPr>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945"/>
        <w:jc w:val="left"/>
        <w:spacing w:line="400" w:lineRule="exact"/>
        <w:rPr>
          <w:rFonts w:ascii="宋体" w:hAnsi="宋体"/>
          <w:bCs/>
          <w:szCs w:val="21"/>
        </w:rPr>
      </w:pPr>
      <w:r>
        <w:rPr>
          <w:rFonts w:hint="eastAsia" w:ascii="宋体" w:hAnsi="宋体"/>
          <w:bCs/>
          <w:szCs w:val="21"/>
        </w:rPr>
        <w:t xml:space="preserve">验收主体：</w:t>
      </w:r>
      <w:r/>
    </w:p>
    <w:p>
      <w:pPr>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p>
    <w:p>
      <w:pPr>
        <w:ind w:firstLine="420"/>
        <w:jc w:val="left"/>
        <w:spacing w:line="400" w:lineRule="exact"/>
        <w:rPr>
          <w:rFonts w:ascii="宋体" w:hAnsi="宋体"/>
          <w:bCs/>
          <w:szCs w:val="21"/>
        </w:rPr>
      </w:pPr>
      <w:r>
        <w:rPr>
          <w:rFonts w:hint="eastAsia" w:ascii="宋体" w:hAnsi="宋体"/>
          <w:bCs/>
          <w:szCs w:val="21"/>
        </w:rPr>
        <w:t xml:space="preserve">（3）履约验收方式：</w:t>
      </w:r>
      <w:r/>
    </w:p>
    <w:p>
      <w:pPr>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p>
    <w:p>
      <w:pPr>
        <w:ind w:firstLine="420"/>
        <w:jc w:val="left"/>
        <w:spacing w:line="400" w:lineRule="exact"/>
        <w:rPr>
          <w:rFonts w:ascii="宋体" w:hAnsi="宋体"/>
          <w:bCs/>
          <w:szCs w:val="21"/>
        </w:rPr>
      </w:pPr>
      <w:r>
        <w:rPr>
          <w:rFonts w:hint="eastAsia" w:ascii="宋体" w:hAnsi="宋体"/>
          <w:bCs/>
          <w:szCs w:val="21"/>
        </w:rPr>
        <w:t xml:space="preserve">（4）履约验收程序：</w:t>
      </w:r>
      <w:r/>
    </w:p>
    <w:p>
      <w:pPr>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bCs/>
          <w:szCs w:val="21"/>
          <w:u w:val="single"/>
        </w:rPr>
      </w:pPr>
      <w:r>
        <w:rPr>
          <w:rFonts w:hint="eastAsia" w:ascii="宋体" w:hAnsi="宋体"/>
          <w:bCs/>
          <w:szCs w:val="21"/>
        </w:rPr>
        <w:t xml:space="preserve">（6）履约验收标准：</w:t>
      </w:r>
      <w:r/>
    </w:p>
    <w:p>
      <w:pPr>
        <w:pStyle w:val="882"/>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p>
    <w:p>
      <w:pPr>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jc w:val="left"/>
        <w:spacing w:line="400" w:lineRule="exact"/>
        <w:rPr>
          <w:rFonts w:ascii="宋体" w:hAnsi="宋体"/>
          <w:szCs w:val="21"/>
        </w:rPr>
      </w:pPr>
      <w:r>
        <w:rPr>
          <w:rFonts w:hint="eastAsia" w:ascii="宋体" w:hAnsi="宋体"/>
          <w:szCs w:val="21"/>
        </w:rPr>
        <w:t xml:space="preserve">（2）政府采购合同专用条款</w:t>
      </w:r>
      <w:r/>
    </w:p>
    <w:p>
      <w:pPr>
        <w:ind w:firstLine="420"/>
        <w:jc w:val="left"/>
        <w:spacing w:line="400" w:lineRule="exact"/>
        <w:rPr>
          <w:rFonts w:ascii="宋体" w:hAnsi="宋体"/>
          <w:szCs w:val="21"/>
        </w:rPr>
      </w:pPr>
      <w:r>
        <w:rPr>
          <w:rFonts w:hint="eastAsia" w:ascii="宋体" w:hAnsi="宋体"/>
          <w:szCs w:val="21"/>
        </w:rPr>
        <w:t xml:space="preserve">（3）政府采购合同通用条款</w:t>
      </w:r>
      <w:r/>
    </w:p>
    <w:p>
      <w:pPr>
        <w:ind w:firstLine="420"/>
        <w:jc w:val="left"/>
        <w:spacing w:line="400" w:lineRule="exact"/>
        <w:rPr>
          <w:rFonts w:ascii="宋体" w:hAnsi="宋体"/>
          <w:szCs w:val="21"/>
        </w:rPr>
      </w:pPr>
      <w:r>
        <w:rPr>
          <w:rFonts w:hint="eastAsia" w:ascii="宋体" w:hAnsi="宋体"/>
          <w:szCs w:val="21"/>
        </w:rPr>
        <w:t xml:space="preserve">（4）中标（成交）通知书</w:t>
      </w:r>
      <w:r/>
    </w:p>
    <w:p>
      <w:pPr>
        <w:ind w:firstLine="420"/>
        <w:jc w:val="left"/>
        <w:spacing w:line="400" w:lineRule="exact"/>
        <w:rPr>
          <w:rFonts w:ascii="宋体" w:hAnsi="宋体"/>
          <w:szCs w:val="21"/>
        </w:rPr>
      </w:pPr>
      <w:r>
        <w:rPr>
          <w:rFonts w:hint="eastAsia" w:ascii="宋体" w:hAnsi="宋体"/>
          <w:szCs w:val="21"/>
        </w:rPr>
        <w:t xml:space="preserve">（5）投标（响应）文件</w:t>
      </w:r>
      <w:r/>
    </w:p>
    <w:p>
      <w:pPr>
        <w:ind w:firstLine="420"/>
        <w:jc w:val="left"/>
        <w:spacing w:line="400" w:lineRule="exact"/>
        <w:rPr>
          <w:rFonts w:ascii="宋体" w:hAnsi="宋体"/>
          <w:szCs w:val="21"/>
        </w:rPr>
      </w:pPr>
      <w:r>
        <w:rPr>
          <w:rFonts w:hint="eastAsia" w:ascii="宋体" w:hAnsi="宋体"/>
          <w:szCs w:val="21"/>
        </w:rPr>
        <w:t xml:space="preserve">（6）采购文件</w:t>
      </w:r>
      <w:r/>
    </w:p>
    <w:p>
      <w:pPr>
        <w:ind w:firstLine="420"/>
        <w:jc w:val="left"/>
        <w:spacing w:line="400" w:lineRule="exact"/>
        <w:rPr>
          <w:rFonts w:ascii="宋体" w:hAnsi="宋体"/>
          <w:szCs w:val="21"/>
        </w:rPr>
      </w:pPr>
      <w:r>
        <w:rPr>
          <w:rFonts w:hint="eastAsia" w:ascii="宋体" w:hAnsi="宋体"/>
          <w:szCs w:val="21"/>
        </w:rPr>
        <w:t xml:space="preserve">（7）有关技术文件，图纸</w:t>
      </w:r>
      <w:r/>
    </w:p>
    <w:p>
      <w:pPr>
        <w:pStyle w:val="882"/>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p>
    <w:p>
      <w:pPr>
        <w:ind w:firstLine="420"/>
        <w:jc w:val="left"/>
        <w:spacing w:line="400" w:lineRule="exact"/>
        <w:rPr>
          <w:rFonts w:ascii="宋体" w:hAnsi="宋体"/>
          <w:szCs w:val="21"/>
        </w:rPr>
      </w:pPr>
      <w:r>
        <w:rPr>
          <w:rFonts w:hint="eastAsia" w:ascii="宋体" w:hAnsi="宋体"/>
          <w:szCs w:val="21"/>
        </w:rPr>
        <w:t xml:space="preserve">本合同自        生效。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p>
    <w:p>
      <w:pPr>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p>
    <w:p>
      <w:pPr>
        <w:ind w:firstLine="420"/>
        <w:jc w:val="left"/>
        <w:spacing w:line="400" w:lineRule="exact"/>
        <w:rPr>
          <w:rFonts w:ascii="宋体" w:hAnsi="宋体"/>
          <w:szCs w:val="21"/>
        </w:rPr>
      </w:pPr>
      <w:r>
        <w:rPr>
          <w:rFonts w:hint="eastAsia" w:ascii="宋体" w:hAnsi="宋体"/>
          <w:szCs w:val="21"/>
        </w:rPr>
        <w:t xml:space="preserve">合同订立时间：     年  月  日</w:t>
      </w:r>
      <w:r/>
    </w:p>
    <w:p>
      <w:pPr>
        <w:ind w:firstLine="420"/>
        <w:jc w:val="left"/>
        <w:spacing w:line="400" w:lineRule="exact"/>
        <w:rPr>
          <w:rFonts w:ascii="宋体" w:hAnsi="宋体"/>
          <w:szCs w:val="21"/>
        </w:rPr>
      </w:pPr>
      <w:r>
        <w:rPr>
          <w:rFonts w:hint="eastAsia" w:ascii="宋体" w:hAnsi="宋体"/>
          <w:szCs w:val="21"/>
        </w:rPr>
        <w:t xml:space="preserve">合同订立地点：</w:t>
      </w:r>
      <w:r/>
    </w:p>
    <w:p>
      <w:pPr>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p>
    <w:p>
      <w:r>
        <w:rPr>
          <w:rFonts w:hint="eastAsia"/>
        </w:rPr>
        <w:br w:type="page" w:clear="all"/>
      </w:r>
      <w:r/>
    </w:p>
    <w:p>
      <w:pPr>
        <w:pStyle w:val="883"/>
      </w:pPr>
      <w:r/>
      <w:r/>
    </w:p>
    <w:tbl>
      <w:tblPr>
        <w:tblStyle w:val="849"/>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640"/>
        <w:gridCol w:w="3356"/>
        <w:gridCol w:w="2305"/>
        <w:gridCol w:w="221"/>
      </w:tblGrid>
      <w:tr>
        <w:trPr>
          <w:jc w:val="center"/>
          <w:trHeight w:val="490"/>
        </w:trPr>
        <w:tc>
          <w:tcPr>
            <w:gridSpan w:val="2"/>
            <w:tcBorders>
              <w:bottom w:val="single" w:color="auto" w:sz="2" w:space="0"/>
              <w:right w:val="single" w:color="auto" w:sz="2" w:space="0"/>
            </w:tcBorders>
            <w:tcW w:w="2562" w:type="pct"/>
            <w:vAlign w:val="center"/>
            <w:textDirection w:val="lrTb"/>
            <w:noWrap/>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szCs w:val="21"/>
              </w:rPr>
            </w:pPr>
            <w:r>
              <w:rPr>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gridSpan w:val="2"/>
            <w:tcBorders>
              <w:right w:val="single" w:color="auto" w:sz="2" w:space="0"/>
            </w:tcBorders>
            <w:tcW w:w="2562" w:type="pct"/>
            <w:vAlign w:val="center"/>
            <w:vMerge w:val="continue"/>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tcPr>
          <w:p>
            <w:pPr>
              <w:pStyle w:val="853"/>
              <w:ind w:left="0"/>
              <w:jc w:val="left"/>
              <w:spacing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46"/>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852"/>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p>
    <w:p>
      <w:pPr>
        <w:pStyle w:val="852"/>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82"/>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54"/>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54"/>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52"/>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w:t>
      </w:r>
      <w:r>
        <w:rPr>
          <w:rFonts w:hint="eastAsia" w:ascii="宋体" w:hAnsi="宋体"/>
          <w:szCs w:val="21"/>
          <w:lang w:val="en-US" w:eastAsia="zh-CN"/>
        </w:rPr>
        <w:t xml:space="preserve">最终</w:t>
      </w:r>
      <w:r>
        <w:rPr>
          <w:rFonts w:hint="eastAsia" w:ascii="宋体" w:hAnsi="宋体"/>
          <w:szCs w:val="21"/>
        </w:rPr>
        <w:t xml:space="preserve">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82"/>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82"/>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82"/>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82"/>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882"/>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82"/>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82"/>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52"/>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882"/>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82"/>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882"/>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82"/>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46"/>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849"/>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tcPr>
          <w:p>
            <w:r/>
            <w:r/>
          </w:p>
        </w:tc>
      </w:tr>
      <w:tr>
        <w:trPr>
          <w:jc w:val="center"/>
          <w:trHeight w:val="667"/>
        </w:trPr>
        <w:tc>
          <w:tcPr>
            <w:tcW w:w="1607" w:type="dxa"/>
            <w:vAlign w:val="center"/>
            <w:vMerge w:val="continue"/>
            <w:textDirection w:val="lrTb"/>
            <w:noWrap/>
          </w:tcPr>
          <w:p>
            <w:pPr>
              <w:jc w:val="center"/>
              <w:rPr>
                <w:rFonts w:ascii="宋体" w:hAnsi="宋体"/>
                <w:szCs w:val="21"/>
              </w:rPr>
            </w:pPr>
            <w:r>
              <w:rPr>
                <w:rFonts w:ascii="宋体" w:hAnsi="宋体"/>
                <w:szCs w:val="21"/>
              </w:rPr>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tcPr>
          <w:p>
            <w:r/>
            <w:r/>
          </w:p>
        </w:tc>
      </w:tr>
      <w:tr>
        <w:trPr>
          <w:jc w:val="center"/>
          <w:trHeight w:val="772"/>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tcPr>
          <w:p>
            <w:r/>
            <w:r/>
          </w:p>
        </w:tc>
      </w:tr>
      <w:tr>
        <w:trPr>
          <w:jc w:val="center"/>
          <w:trHeight w:val="667"/>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tcPr>
          <w:p>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cs="宋体"/>
                <w:szCs w:val="21"/>
              </w:rPr>
            </w:pPr>
            <w:r>
              <w:rPr>
                <w:rFonts w:hint="eastAsia" w:ascii="宋体" w:hAnsi="宋体" w:cs="宋体"/>
                <w:szCs w:val="21"/>
              </w:rPr>
              <w:t xml:space="preserve">第二节</w:t>
            </w:r>
            <w:r/>
          </w:p>
          <w:p>
            <w:pPr>
              <w:pStyle w:val="882"/>
              <w:ind w:firstLine="0"/>
              <w:jc w:val="center"/>
            </w:pPr>
            <w:r>
              <w:rPr>
                <w:rFonts w:hint="eastAsia" w:ascii="宋体" w:hAnsi="宋体" w:eastAsia="宋体" w:cs="宋体"/>
              </w:rPr>
              <w:t xml:space="preserve">第11.1款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tcPr>
          <w:p>
            <w:pPr>
              <w:jc w:val="left"/>
              <w:rPr>
                <w:rFonts w:ascii="宋体" w:hAnsi="宋体"/>
                <w:szCs w:val="21"/>
              </w:rPr>
            </w:pPr>
            <w:r>
              <w:rPr>
                <w:rFonts w:ascii="宋体" w:hAnsi="宋体"/>
                <w:szCs w:val="21"/>
              </w:rPr>
            </w:r>
            <w:r/>
          </w:p>
        </w:tc>
      </w:tr>
    </w:tbl>
    <w:p>
      <w:pPr>
        <w:jc w:val="left"/>
        <w:widowControl/>
        <w:rPr>
          <w:rFonts w:ascii="宋体" w:hAnsi="宋体"/>
          <w:szCs w:val="21"/>
        </w:rPr>
      </w:pPr>
      <w:r>
        <w:rPr>
          <w:rFonts w:ascii="宋体" w:hAnsi="宋体"/>
          <w:szCs w:val="21"/>
        </w:rPr>
        <w:br w:type="page" w:clear="all"/>
      </w:r>
      <w:r/>
    </w:p>
    <w:p>
      <w:pPr>
        <w:pStyle w:val="845"/>
        <w:jc w:val="center"/>
        <w:spacing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
    </w:p>
    <w:p>
      <w:pPr>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500" w:lineRule="exact"/>
        <w:rPr>
          <w:rFonts w:hint="eastAsia" w:cs="宋体"/>
          <w:b/>
          <w:color w:val="000000"/>
          <w:sz w:val="24"/>
          <w:szCs w:val="24"/>
          <w:highlight w:val="none"/>
          <w:shd w:val="clear" w:color="auto" w:fill="ffffff"/>
          <w:lang w:val="en-US" w:eastAsia="zh-CN"/>
        </w:rPr>
      </w:pPr>
      <w:r>
        <w:rPr>
          <w:rFonts w:hint="eastAsia" w:cs="宋体"/>
          <w:b/>
          <w:color w:val="000000"/>
          <w:sz w:val="24"/>
          <w:szCs w:val="24"/>
          <w:highlight w:val="none"/>
          <w:shd w:val="clear" w:color="auto" w:fill="ffffff"/>
        </w:rPr>
        <w:t xml:space="preserve">根据《</w:t>
      </w:r>
      <w:r>
        <w:rPr>
          <w:rFonts w:hint="eastAsia" w:cs="宋体"/>
          <w:b/>
          <w:bCs/>
          <w:color w:val="000000"/>
          <w:sz w:val="24"/>
          <w:szCs w:val="24"/>
          <w:highlight w:val="none"/>
          <w:shd w:val="clear" w:color="auto" w:fill="ffffff"/>
        </w:rPr>
        <w:t xml:space="preserve">关于印发中小企业划型标准规定的通知</w:t>
      </w:r>
      <w:r>
        <w:rPr>
          <w:rFonts w:hint="eastAsia" w:cs="宋体"/>
          <w:b/>
          <w:color w:val="000000"/>
          <w:sz w:val="24"/>
          <w:szCs w:val="24"/>
          <w:highlight w:val="none"/>
          <w:shd w:val="clear" w:color="auto" w:fill="ffffff"/>
        </w:rPr>
        <w:t xml:space="preserve">》（工信部联企业〔</w:t>
      </w:r>
      <w:r>
        <w:rPr>
          <w:b/>
          <w:color w:val="000000"/>
          <w:sz w:val="24"/>
          <w:szCs w:val="24"/>
          <w:highlight w:val="none"/>
          <w:shd w:val="clear" w:color="auto" w:fill="ffffff"/>
        </w:rPr>
        <w:t xml:space="preserve">2011</w:t>
      </w:r>
      <w:r>
        <w:rPr>
          <w:rFonts w:hint="eastAsia" w:cs="宋体"/>
          <w:b/>
          <w:color w:val="000000"/>
          <w:sz w:val="24"/>
          <w:szCs w:val="24"/>
          <w:highlight w:val="none"/>
          <w:shd w:val="clear" w:color="auto" w:fill="ffffff"/>
        </w:rPr>
        <w:t xml:space="preserve">〕</w:t>
      </w:r>
      <w:r>
        <w:rPr>
          <w:b/>
          <w:color w:val="000000"/>
          <w:sz w:val="24"/>
          <w:szCs w:val="24"/>
          <w:highlight w:val="none"/>
          <w:shd w:val="clear" w:color="auto" w:fill="ffffff"/>
        </w:rPr>
        <w:t xml:space="preserve">300</w:t>
      </w:r>
      <w:r>
        <w:rPr>
          <w:rFonts w:hint="eastAsia" w:cs="宋体"/>
          <w:b/>
          <w:color w:val="000000"/>
          <w:sz w:val="24"/>
          <w:szCs w:val="24"/>
          <w:highlight w:val="none"/>
          <w:shd w:val="clear" w:color="auto" w:fill="ffffff"/>
        </w:rPr>
        <w:t xml:space="preserve">号）规定：</w:t>
      </w:r>
      <w:r/>
    </w:p>
    <w:p>
      <w:pPr>
        <w:ind w:firstLine="480"/>
        <w:jc w:val="left"/>
        <w:spacing w:line="500" w:lineRule="exact"/>
        <w:rPr>
          <w:rFonts w:hint="eastAsia"/>
          <w:sz w:val="24"/>
          <w:szCs w:val="24"/>
        </w:rPr>
      </w:pPr>
      <w:r>
        <w:rPr>
          <w:rFonts w:hint="eastAsia" w:ascii="宋体" w:hAnsi="宋体" w:eastAsia="宋体" w:cs="Times New Roman"/>
          <w:color w:val="000000"/>
          <w:sz w:val="24"/>
          <w:szCs w:val="24"/>
          <w:u w:val="none"/>
        </w:rPr>
        <w:t xml:space="preserve">工业</w:t>
      </w:r>
      <w:r>
        <w:rPr>
          <w:rFonts w:hint="eastAsia" w:ascii="宋体" w:hAnsi="宋体" w:eastAsia="宋体" w:cs="Times New Roman"/>
          <w:color w:val="000000"/>
          <w:sz w:val="24"/>
          <w:szCs w:val="24"/>
        </w:rPr>
        <w:t xml:space="preserve">行业划型标准：</w:t>
      </w:r>
      <w:r>
        <w:rPr>
          <w:rFonts w:hint="eastAsia"/>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rPr>
      </w:pPr>
      <w:r>
        <w:rPr>
          <w:rFonts w:hint="eastAsia" w:ascii="宋体" w:hAnsi="宋体" w:eastAsia="宋体" w:cs="宋体"/>
          <w:color w:val="000000"/>
          <w:sz w:val="24"/>
          <w:szCs w:val="24"/>
          <w:lang w:eastAsia="zh-CN"/>
        </w:rPr>
        <w:t xml:space="preserve">软件和信息技术服务业</w:t>
      </w:r>
      <w:r>
        <w:rPr>
          <w:rFonts w:hint="eastAsia" w:ascii="宋体" w:hAnsi="宋体" w:eastAsia="宋体" w:cs="Times New Roman"/>
          <w:color w:val="000000"/>
          <w:sz w:val="24"/>
          <w:szCs w:val="24"/>
        </w:rPr>
        <w:t xml:space="preserve">划型</w:t>
      </w:r>
      <w:r>
        <w:rPr>
          <w:rFonts w:hint="eastAsia" w:ascii="宋体" w:hAnsi="宋体" w:eastAsia="宋体" w:cs="宋体"/>
          <w:color w:val="000000"/>
          <w:sz w:val="24"/>
          <w:szCs w:val="24"/>
        </w:rPr>
        <w:t xml:space="preserve">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lang w:eastAsia="zh-CN"/>
        </w:rPr>
        <w:t xml:space="preserve">。</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auto"/>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p>
      <w:pPr>
        <w:pStyle w:val="880"/>
        <w:ind w:firstLine="468"/>
        <w:rPr>
          <w:rFonts w:ascii="Calibri" w:hAnsi="Calibri" w:eastAsia="宋体"/>
          <w:b w:val="0"/>
          <w:bCs w:val="0"/>
          <w:sz w:val="24"/>
          <w:szCs w:val="24"/>
          <w:highlight w:val="none"/>
          <w:lang w:eastAsia="zh-CN"/>
        </w:rPr>
      </w:pPr>
      <w:r>
        <w:rPr>
          <w:rFonts w:hint="eastAsia" w:ascii="Calibri" w:hAnsi="Calibri" w:eastAsia="宋体"/>
          <w:b w:val="0"/>
          <w:bCs w:val="0"/>
          <w:sz w:val="24"/>
          <w:szCs w:val="24"/>
          <w:highlight w:val="none"/>
          <w:lang w:eastAsia="zh-CN"/>
        </w:rPr>
        <w:t xml:space="preserve">3.特别提醒：政府采购中实施本国产品标准及相关政策</w:t>
      </w:r>
      <w:r/>
    </w:p>
    <w:p>
      <w:pPr>
        <w:pStyle w:val="880"/>
        <w:ind w:firstLine="468"/>
        <w:rPr>
          <w:rFonts w:ascii="Calibri" w:hAnsi="Calibri" w:eastAsia="宋体"/>
          <w:b w:val="0"/>
          <w:bCs w:val="0"/>
          <w:sz w:val="24"/>
          <w:szCs w:val="24"/>
          <w:highlight w:val="none"/>
          <w:lang w:eastAsia="zh-CN"/>
        </w:rPr>
      </w:pPr>
      <w:r>
        <w:rPr>
          <w:rFonts w:hint="eastAsia" w:ascii="Calibri" w:hAnsi="Calibri" w:eastAsia="宋体"/>
          <w:b w:val="0"/>
          <w:bCs w:val="0"/>
          <w:sz w:val="24"/>
          <w:szCs w:val="24"/>
          <w:highlight w:val="none"/>
          <w:lang w:eastAsia="zh-CN"/>
        </w:rPr>
        <w:t xml:space="preserve">3.1本项目对采购本国产品给予政策支持，具体内容见招标文件“第二章 九、政府采购政策功能”。</w:t>
      </w:r>
      <w:r/>
    </w:p>
    <w:p>
      <w:pPr>
        <w:pStyle w:val="880"/>
        <w:ind w:firstLine="468"/>
        <w:rPr>
          <w:rFonts w:ascii="Calibri" w:hAnsi="Calibri" w:eastAsia="宋体"/>
          <w:b w:val="0"/>
          <w:bCs w:val="0"/>
          <w:sz w:val="24"/>
          <w:szCs w:val="24"/>
          <w:highlight w:val="none"/>
          <w:lang w:eastAsia="zh-CN"/>
        </w:rPr>
      </w:pPr>
      <w:r>
        <w:rPr>
          <w:rFonts w:hint="eastAsia" w:ascii="Calibri" w:hAnsi="Calibri" w:eastAsia="宋体"/>
          <w:b w:val="0"/>
          <w:bCs w:val="0"/>
          <w:sz w:val="24"/>
          <w:szCs w:val="24"/>
          <w:highlight w:val="none"/>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0"/>
        <w:ind w:firstLine="468"/>
        <w:rPr>
          <w:rFonts w:ascii="Calibri" w:hAnsi="Calibri" w:eastAsia="宋体"/>
          <w:b w:val="0"/>
          <w:bCs w:val="0"/>
          <w:sz w:val="24"/>
          <w:szCs w:val="24"/>
          <w:highlight w:val="none"/>
          <w:lang w:eastAsia="zh-CN"/>
        </w:rPr>
      </w:pPr>
      <w:r>
        <w:rPr>
          <w:rFonts w:hint="eastAsia" w:ascii="Calibri" w:hAnsi="Calibri" w:eastAsia="宋体"/>
          <w:b w:val="0"/>
          <w:bCs w:val="0"/>
          <w:sz w:val="24"/>
          <w:szCs w:val="24"/>
          <w:highlight w:val="none"/>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sz w:val="24"/>
          <w:szCs w:val="24"/>
        </w:rPr>
      </w:pPr>
      <w:r>
        <w:rPr>
          <w:rFonts w:hint="eastAsia"/>
          <w:sz w:val="24"/>
          <w:szCs w:val="24"/>
        </w:rPr>
        <w:t xml:space="preserve">4.本项目核心产品为：</w:t>
      </w:r>
      <w:r>
        <w:rPr>
          <w:rFonts w:hint="eastAsia"/>
          <w:sz w:val="24"/>
          <w:szCs w:val="24"/>
          <w:u w:val="single"/>
        </w:rPr>
        <w:t xml:space="preserve">云桌面终端2</w:t>
      </w:r>
      <w:r>
        <w:rPr>
          <w:rFonts w:hint="eastAsia"/>
          <w:sz w:val="24"/>
          <w:szCs w:val="24"/>
        </w:rPr>
        <w:t xml:space="preserve">。</w:t>
      </w:r>
      <w:r/>
    </w:p>
    <w:p>
      <w:pPr>
        <w:pStyle w:val="880"/>
        <w:ind w:firstLine="470"/>
        <w:rPr>
          <w:rFonts w:ascii="Calibri" w:hAnsi="Calibri" w:eastAsia="宋体"/>
          <w:b/>
          <w:bCs/>
          <w:sz w:val="24"/>
          <w:szCs w:val="24"/>
          <w:highlight w:val="yellow"/>
          <w:lang w:eastAsia="zh-CN"/>
        </w:rPr>
      </w:pPr>
      <w:r>
        <w:rPr>
          <w:rFonts w:ascii="Calibri" w:hAnsi="Calibri" w:eastAsia="宋体"/>
          <w:b/>
          <w:bCs/>
          <w:sz w:val="24"/>
          <w:szCs w:val="24"/>
          <w:highlight w:val="yellow"/>
          <w:lang w:eastAsia="zh-CN"/>
        </w:rPr>
      </w:r>
      <w:r/>
    </w:p>
    <w:tbl>
      <w:tblPr>
        <w:tblStyle w:val="84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tcPr>
          <w:p>
            <w:pPr>
              <w:jc w:val="cente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tcPr>
          <w:p>
            <w:pPr>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tcPr>
          <w:p>
            <w:pPr>
              <w:jc w:val="center"/>
              <w:spacing w:line="500" w:lineRule="exact"/>
              <w:rPr>
                <w:sz w:val="24"/>
                <w:szCs w:val="24"/>
              </w:rPr>
            </w:pPr>
            <w:r>
              <w:rPr>
                <w:rFonts w:hint="eastAsia"/>
                <w:sz w:val="24"/>
                <w:szCs w:val="24"/>
              </w:rPr>
              <w:t xml:space="preserve">1</w:t>
            </w:r>
            <w:r/>
          </w:p>
        </w:tc>
        <w:tc>
          <w:tcPr>
            <w:tcW w:w="7689" w:type="dxa"/>
            <w:textDirection w:val="lrTb"/>
            <w:noWrap/>
          </w:tcPr>
          <w:p>
            <w:pPr>
              <w:jc w:val="left"/>
              <w:spacing w:line="360" w:lineRule="auto"/>
              <w:widowControl/>
              <w:rPr>
                <w:rFonts w:hint="eastAsia" w:eastAsia="宋体"/>
                <w:sz w:val="24"/>
                <w:szCs w:val="24"/>
                <w:lang w:eastAsia="zh-CN"/>
              </w:rPr>
            </w:pPr>
            <w:r>
              <w:rPr>
                <w:rFonts w:hint="eastAsia"/>
                <w:sz w:val="24"/>
                <w:szCs w:val="24"/>
              </w:rPr>
              <w:t xml:space="preserve">16口交换机</w:t>
            </w:r>
            <w:r>
              <w:rPr>
                <w:rFonts w:hint="eastAsia"/>
                <w:sz w:val="24"/>
                <w:szCs w:val="24"/>
                <w:lang w:eastAsia="zh-CN"/>
              </w:rPr>
              <w:t xml:space="preserve">：</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1、交换容量≥672Gbps，包转发率≥120Mpps；</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i/>
                <w:iCs/>
                <w:szCs w:val="24"/>
                <w:u w:val="single"/>
              </w:rPr>
              <w:t xml:space="preserve">2、固化10/100/1000M以太网电口≥16个，1G/2.5G以太网电口≥2个，1G/10G SFP+光接口≥2个；</w:t>
            </w:r>
            <w:r/>
          </w:p>
        </w:tc>
      </w:tr>
      <w:tr>
        <w:trPr>
          <w:jc w:val="center"/>
        </w:trPr>
        <w:tc>
          <w:tcPr>
            <w:tcW w:w="816" w:type="dxa"/>
            <w:textDirection w:val="lrTb"/>
            <w:noWrap/>
          </w:tcPr>
          <w:p>
            <w:pPr>
              <w:jc w:val="center"/>
              <w:spacing w:line="500" w:lineRule="exact"/>
              <w:rPr>
                <w:sz w:val="24"/>
                <w:szCs w:val="24"/>
              </w:rPr>
            </w:pPr>
            <w:r>
              <w:rPr>
                <w:rFonts w:hint="eastAsia"/>
                <w:sz w:val="24"/>
                <w:szCs w:val="24"/>
              </w:rPr>
              <w:t xml:space="preserve">2</w:t>
            </w:r>
            <w:r/>
          </w:p>
        </w:tc>
        <w:tc>
          <w:tcPr>
            <w:tcW w:w="7689" w:type="dxa"/>
            <w:textDirection w:val="lrTb"/>
            <w:noWrap/>
          </w:tcPr>
          <w:p>
            <w:pPr>
              <w:jc w:val="left"/>
              <w:spacing w:line="360" w:lineRule="auto"/>
              <w:widowControl/>
              <w:rPr>
                <w:rFonts w:hint="eastAsia" w:eastAsia="宋体"/>
                <w:sz w:val="24"/>
                <w:szCs w:val="24"/>
                <w:lang w:eastAsia="zh-CN"/>
              </w:rPr>
            </w:pPr>
            <w:r>
              <w:rPr>
                <w:rFonts w:hint="eastAsia"/>
                <w:sz w:val="24"/>
                <w:szCs w:val="24"/>
              </w:rPr>
              <w:t xml:space="preserve">24口交换机</w:t>
            </w:r>
            <w:r>
              <w:rPr>
                <w:rFonts w:hint="eastAsia"/>
                <w:sz w:val="24"/>
                <w:szCs w:val="24"/>
                <w:lang w:eastAsia="zh-CN"/>
              </w:rPr>
              <w:t xml:space="preserve">：</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1、交换容量≥672Gbps，包转发率≥170Mpps；</w:t>
            </w:r>
            <w:r/>
          </w:p>
          <w:p>
            <w:pPr>
              <w:jc w:val="left"/>
              <w:keepLines w:val="0"/>
              <w:keepNext w:val="0"/>
              <w:pageBreakBefore w:val="0"/>
              <w:spacing w:line="288" w:lineRule="auto"/>
              <w:rPr>
                <w:sz w:val="24"/>
                <w:szCs w:val="24"/>
              </w:rPr>
            </w:pPr>
            <w:r>
              <w:rPr>
                <w:rFonts w:hint="eastAsia" w:ascii="宋体" w:hAnsi="宋体" w:cs="Helvetica"/>
                <w:i/>
                <w:iCs/>
                <w:szCs w:val="24"/>
                <w:u w:val="single"/>
              </w:rPr>
              <w:t xml:space="preserve">2、固化10/100/1000M以太网端口≥24，固化1G/10G SFP+光接口≥4个；</w:t>
            </w:r>
            <w:r/>
          </w:p>
        </w:tc>
      </w:tr>
      <w:tr>
        <w:trPr>
          <w:jc w:val="center"/>
        </w:trPr>
        <w:tc>
          <w:tcPr>
            <w:tcW w:w="816" w:type="dxa"/>
            <w:textDirection w:val="lrTb"/>
            <w:noWrap/>
          </w:tcPr>
          <w:p>
            <w:pPr>
              <w:jc w:val="center"/>
              <w:spacing w:line="500" w:lineRule="exact"/>
              <w:rPr>
                <w:sz w:val="24"/>
                <w:szCs w:val="24"/>
              </w:rPr>
            </w:pPr>
            <w:r>
              <w:rPr>
                <w:rFonts w:hint="eastAsia"/>
                <w:sz w:val="24"/>
                <w:szCs w:val="24"/>
              </w:rPr>
              <w:t xml:space="preserve">3</w:t>
            </w:r>
            <w:r/>
          </w:p>
        </w:tc>
        <w:tc>
          <w:tcPr>
            <w:tcW w:w="7689" w:type="dxa"/>
            <w:textDirection w:val="lrTb"/>
            <w:noWrap/>
          </w:tcPr>
          <w:p>
            <w:pPr>
              <w:jc w:val="left"/>
              <w:spacing w:line="500" w:lineRule="exact"/>
              <w:rPr>
                <w:rFonts w:hint="eastAsia" w:eastAsia="宋体"/>
                <w:sz w:val="24"/>
                <w:szCs w:val="24"/>
                <w:lang w:eastAsia="zh-CN"/>
              </w:rPr>
            </w:pPr>
            <w:r>
              <w:rPr>
                <w:rFonts w:hint="eastAsia"/>
                <w:sz w:val="24"/>
                <w:szCs w:val="24"/>
              </w:rPr>
              <w:t xml:space="preserve">48口交换机</w:t>
            </w:r>
            <w:r>
              <w:rPr>
                <w:rFonts w:hint="eastAsia"/>
                <w:sz w:val="24"/>
                <w:szCs w:val="24"/>
                <w:lang w:eastAsia="zh-CN"/>
              </w:rPr>
              <w:t xml:space="preserve">：</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1、交换容量≥672Gbps，包转发率≥200Mpps；</w:t>
            </w:r>
            <w:r/>
          </w:p>
          <w:p>
            <w:pPr>
              <w:jc w:val="left"/>
              <w:spacing w:line="360" w:lineRule="auto"/>
              <w:widowControl/>
              <w:rPr>
                <w:rFonts w:ascii="宋体" w:hAnsi="宋体" w:cs="Helvetica"/>
                <w:szCs w:val="24"/>
              </w:rPr>
            </w:pPr>
            <w:r>
              <w:rPr>
                <w:rFonts w:hint="eastAsia" w:ascii="宋体" w:hAnsi="宋体" w:cs="Helvetica"/>
                <w:i/>
                <w:iCs/>
                <w:szCs w:val="24"/>
                <w:u w:val="single"/>
              </w:rPr>
              <w:t xml:space="preserve">2、固化10/100/1000M以太网端口≥48，固化1G/10G SFP+光接口≥4个；</w:t>
            </w:r>
            <w:r/>
          </w:p>
        </w:tc>
      </w:tr>
      <w:tr>
        <w:trPr>
          <w:jc w:val="center"/>
        </w:trPr>
        <w:tc>
          <w:tcPr>
            <w:tcW w:w="816" w:type="dxa"/>
            <w:textDirection w:val="lrTb"/>
            <w:noWrap/>
          </w:tcPr>
          <w:p>
            <w:pPr>
              <w:jc w:val="center"/>
              <w:spacing w:line="500" w:lineRule="exact"/>
              <w:rPr>
                <w:sz w:val="24"/>
                <w:szCs w:val="24"/>
              </w:rPr>
            </w:pPr>
            <w:r>
              <w:rPr>
                <w:rFonts w:hint="eastAsia"/>
                <w:sz w:val="24"/>
                <w:szCs w:val="24"/>
              </w:rPr>
              <w:t xml:space="preserve">4</w:t>
            </w:r>
            <w:r/>
          </w:p>
        </w:tc>
        <w:tc>
          <w:tcPr>
            <w:tcW w:w="7689" w:type="dxa"/>
            <w:textDirection w:val="lrTb"/>
            <w:noWrap/>
          </w:tcPr>
          <w:p>
            <w:pPr>
              <w:jc w:val="left"/>
              <w:spacing w:line="500" w:lineRule="exact"/>
              <w:rPr>
                <w:rFonts w:hint="eastAsia" w:eastAsia="宋体"/>
                <w:sz w:val="24"/>
                <w:szCs w:val="24"/>
                <w:lang w:eastAsia="zh-CN"/>
              </w:rPr>
            </w:pPr>
            <w:r>
              <w:rPr>
                <w:rFonts w:hint="eastAsia"/>
                <w:sz w:val="24"/>
                <w:szCs w:val="24"/>
              </w:rPr>
              <w:t xml:space="preserve">透明汇聚</w:t>
            </w:r>
            <w:r>
              <w:rPr>
                <w:rFonts w:hint="eastAsia"/>
                <w:sz w:val="24"/>
                <w:szCs w:val="24"/>
                <w:lang w:eastAsia="zh-CN"/>
              </w:rPr>
              <w:t xml:space="preserve">：</w:t>
            </w:r>
            <w:r/>
          </w:p>
          <w:p>
            <w:pPr>
              <w:jc w:val="left"/>
              <w:keepLines w:val="0"/>
              <w:keepNext w:val="0"/>
              <w:pageBreakBefore w:val="0"/>
              <w:spacing w:line="288" w:lineRule="auto"/>
              <w:widowControl/>
              <w:rPr>
                <w:rFonts w:ascii="宋体" w:hAnsi="宋体" w:cs="Helvetica"/>
                <w:i/>
                <w:iCs/>
                <w:strike w:val="0"/>
                <w:szCs w:val="24"/>
                <w:u w:val="single"/>
              </w:rPr>
            </w:pPr>
            <w:r>
              <w:rPr>
                <w:rFonts w:hint="eastAsia" w:ascii="宋体" w:hAnsi="宋体" w:cs="Helvetica"/>
                <w:i/>
                <w:iCs/>
                <w:strike w:val="0"/>
                <w:szCs w:val="24"/>
                <w:u w:val="single"/>
              </w:rPr>
              <w:t xml:space="preserve">1、1:16波分汇聚设备，支持下联16台接入交换机，上联单芯连接汇聚交换机；</w:t>
            </w:r>
            <w:r/>
          </w:p>
          <w:p>
            <w:pPr>
              <w:jc w:val="left"/>
              <w:keepLines w:val="0"/>
              <w:keepNext w:val="0"/>
              <w:pageBreakBefore w:val="0"/>
              <w:spacing w:line="288" w:lineRule="auto"/>
              <w:widowControl/>
              <w:rPr>
                <w:rFonts w:ascii="宋体" w:hAnsi="宋体" w:cs="Helvetica"/>
                <w:i/>
                <w:iCs/>
                <w:strike w:val="0"/>
                <w:szCs w:val="24"/>
                <w:u w:val="single"/>
              </w:rPr>
            </w:pPr>
            <w:r>
              <w:rPr>
                <w:rFonts w:hint="eastAsia" w:ascii="宋体" w:hAnsi="宋体" w:cs="Helvetica"/>
                <w:i/>
                <w:iCs/>
                <w:strike w:val="0"/>
                <w:szCs w:val="24"/>
                <w:u w:val="single"/>
              </w:rPr>
              <w:t xml:space="preserve">2、汇聚器件完全无源，无需插电即可正常工作；</w:t>
            </w:r>
            <w:r/>
          </w:p>
          <w:p>
            <w:pPr>
              <w:jc w:val="left"/>
              <w:keepLines w:val="0"/>
              <w:keepNext w:val="0"/>
              <w:pageBreakBefore w:val="0"/>
              <w:spacing w:line="288" w:lineRule="auto"/>
              <w:widowControl/>
              <w:rPr>
                <w:rFonts w:ascii="宋体" w:hAnsi="宋体" w:cs="Helvetica"/>
                <w:i/>
                <w:iCs/>
                <w:strike w:val="0"/>
                <w:szCs w:val="24"/>
                <w:u w:val="single"/>
              </w:rPr>
            </w:pPr>
            <w:r>
              <w:rPr>
                <w:rFonts w:hint="eastAsia" w:ascii="宋体" w:hAnsi="宋体" w:cs="Helvetica"/>
                <w:i/>
                <w:iCs/>
                <w:strike w:val="0"/>
                <w:szCs w:val="24"/>
                <w:u w:val="single"/>
              </w:rPr>
              <w:t xml:space="preserve">3、汇聚产品固化端口数≥16；</w:t>
            </w:r>
            <w:r/>
          </w:p>
          <w:p>
            <w:pPr>
              <w:jc w:val="left"/>
              <w:keepLines w:val="0"/>
              <w:keepNext w:val="0"/>
              <w:pageBreakBefore w:val="0"/>
              <w:spacing w:line="288" w:lineRule="auto"/>
              <w:widowControl/>
              <w:rPr>
                <w:rFonts w:hint="eastAsia" w:ascii="宋体" w:hAnsi="宋体" w:eastAsia="宋体" w:cs="Helvetica"/>
                <w:i/>
                <w:iCs/>
                <w:strike w:val="0"/>
                <w:szCs w:val="24"/>
                <w:u w:val="single"/>
                <w:lang w:eastAsia="zh-CN"/>
              </w:rPr>
            </w:pPr>
            <w:r>
              <w:rPr>
                <w:rFonts w:hint="eastAsia" w:ascii="宋体" w:hAnsi="宋体" w:cs="Helvetica"/>
                <w:i/>
                <w:iCs/>
                <w:strike w:val="0"/>
                <w:szCs w:val="24"/>
                <w:u w:val="single"/>
              </w:rPr>
              <w:t xml:space="preserve">4、每套设备包含2块1:16汇聚设备</w:t>
            </w:r>
            <w:r>
              <w:rPr>
                <w:rFonts w:hint="eastAsia" w:ascii="宋体" w:hAnsi="宋体" w:cs="Helvetica"/>
                <w:i/>
                <w:iCs/>
                <w:strike w:val="0"/>
                <w:szCs w:val="24"/>
                <w:u w:val="single"/>
                <w:lang w:eastAsia="zh-CN"/>
              </w:rPr>
              <w:t xml:space="preserve">；</w:t>
            </w:r>
            <w:r/>
          </w:p>
          <w:p>
            <w:pPr>
              <w:jc w:val="left"/>
              <w:keepLines w:val="0"/>
              <w:keepNext w:val="0"/>
              <w:pageBreakBefore w:val="0"/>
              <w:spacing w:line="288" w:lineRule="auto"/>
              <w:rPr>
                <w:rFonts w:ascii="宋体" w:hAnsi="宋体" w:cs="Helvetica"/>
                <w:szCs w:val="24"/>
              </w:rPr>
            </w:pPr>
            <w:r>
              <w:rPr>
                <w:rFonts w:hint="eastAsia" w:ascii="宋体" w:hAnsi="宋体" w:cs="Helvetica"/>
                <w:i/>
                <w:iCs/>
                <w:szCs w:val="24"/>
                <w:u w:val="single"/>
                <w:lang w:val="en-US" w:eastAsia="zh-CN"/>
              </w:rPr>
              <w:t xml:space="preserve">5、能够与学校已采购锐捷RG-S7610和本次项目中的16口交换机、24口交换机、48口交换机、采光汇聚光模块、采光接入光模块组成无电源汇聚网络。</w:t>
            </w:r>
            <w:r/>
          </w:p>
        </w:tc>
      </w:tr>
      <w:tr>
        <w:trPr>
          <w:jc w:val="center"/>
        </w:trPr>
        <w:tc>
          <w:tcPr>
            <w:tcW w:w="816" w:type="dxa"/>
            <w:textDirection w:val="lrTb"/>
            <w:noWrap/>
          </w:tcPr>
          <w:p>
            <w:pPr>
              <w:jc w:val="center"/>
              <w:spacing w:line="500" w:lineRule="exact"/>
              <w:rPr>
                <w:sz w:val="24"/>
                <w:szCs w:val="24"/>
              </w:rPr>
            </w:pPr>
            <w:r>
              <w:rPr>
                <w:rFonts w:hint="eastAsia"/>
                <w:sz w:val="24"/>
                <w:szCs w:val="24"/>
              </w:rPr>
              <w:t xml:space="preserve">5</w:t>
            </w:r>
            <w:r/>
          </w:p>
        </w:tc>
        <w:tc>
          <w:tcPr>
            <w:tcW w:w="7689" w:type="dxa"/>
            <w:textDirection w:val="lrTb"/>
            <w:noWrap/>
          </w:tcPr>
          <w:p>
            <w:pPr>
              <w:jc w:val="left"/>
              <w:spacing w:line="500" w:lineRule="exact"/>
              <w:rPr>
                <w:rFonts w:hint="eastAsia" w:eastAsia="宋体"/>
                <w:sz w:val="24"/>
                <w:szCs w:val="24"/>
                <w:lang w:eastAsia="zh-CN"/>
              </w:rPr>
            </w:pPr>
            <w:r>
              <w:rPr>
                <w:rFonts w:hint="eastAsia"/>
                <w:sz w:val="24"/>
                <w:szCs w:val="24"/>
              </w:rPr>
              <w:t xml:space="preserve">48口poe交换机</w:t>
            </w:r>
            <w:r>
              <w:rPr>
                <w:rFonts w:hint="eastAsia"/>
                <w:sz w:val="24"/>
                <w:szCs w:val="24"/>
                <w:lang w:eastAsia="zh-CN"/>
              </w:rPr>
              <w:t xml:space="preserve">：</w:t>
            </w:r>
            <w:r/>
          </w:p>
          <w:p>
            <w:pPr>
              <w:jc w:val="left"/>
              <w:keepLines w:val="0"/>
              <w:keepNext w:val="0"/>
              <w:pageBreakBefore w:val="0"/>
              <w:spacing w:line="288" w:lineRule="auto"/>
              <w:widowControl/>
              <w:rPr>
                <w:rFonts w:hint="eastAsia" w:ascii="宋体" w:hAnsi="宋体" w:eastAsia="宋体" w:cs="Helvetica"/>
                <w:i/>
                <w:iCs/>
                <w:szCs w:val="24"/>
                <w:u w:val="single"/>
                <w:lang w:eastAsia="zh-CN"/>
              </w:rPr>
            </w:pPr>
            <w:r>
              <w:rPr>
                <w:rFonts w:hint="eastAsia" w:ascii="宋体" w:hAnsi="宋体" w:cs="Helvetica"/>
                <w:i/>
                <w:iCs/>
                <w:szCs w:val="24"/>
                <w:u w:val="single"/>
              </w:rPr>
              <w:t xml:space="preserve">1、交换容量≥1.3Tbps，转发性能≥550Mpps</w:t>
            </w:r>
            <w:r>
              <w:rPr>
                <w:rFonts w:hint="eastAsia" w:ascii="宋体" w:hAnsi="宋体" w:cs="Helvetica"/>
                <w:i/>
                <w:iCs/>
                <w:szCs w:val="24"/>
                <w:u w:val="single"/>
                <w:lang w:eastAsia="zh-CN"/>
              </w:rPr>
              <w:t xml:space="preserve">；</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2、固化10/100/1000M以太网端口≥48，10G/1G SFP+光接口≥4个；</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3、支持并实配双模块化可热插拔电源，支持POE和POE+远程供电，配置足够功率的电源使得POE同时可供电端口数≥48个；</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4、产品端口浪涌抗扰度≥10KV，即具备10KV的防雷能力；</w:t>
            </w:r>
            <w:r/>
          </w:p>
          <w:p>
            <w:pPr>
              <w:jc w:val="left"/>
              <w:keepLines w:val="0"/>
              <w:keepNext w:val="0"/>
              <w:pageBreakBefore w:val="0"/>
              <w:spacing w:line="288" w:lineRule="auto"/>
              <w:rPr>
                <w:rFonts w:ascii="宋体" w:hAnsi="宋体" w:cs="Helvetica"/>
                <w:szCs w:val="24"/>
              </w:rPr>
            </w:pPr>
            <w:r>
              <w:rPr>
                <w:rFonts w:hint="eastAsia" w:ascii="宋体" w:hAnsi="宋体" w:cs="Helvetica"/>
                <w:i/>
                <w:iCs/>
                <w:szCs w:val="24"/>
                <w:u w:val="single"/>
              </w:rPr>
              <w:t xml:space="preserve">5、供电功率≥1440</w:t>
            </w:r>
            <w:r>
              <w:rPr>
                <w:rFonts w:hint="eastAsia" w:ascii="宋体" w:hAnsi="宋体" w:cs="Helvetica"/>
                <w:i/>
                <w:iCs/>
                <w:szCs w:val="24"/>
                <w:u w:val="single"/>
                <w:lang w:eastAsia="zh-CN"/>
              </w:rPr>
              <w:t xml:space="preserve">；</w:t>
            </w:r>
            <w:r/>
          </w:p>
        </w:tc>
      </w:tr>
      <w:tr>
        <w:trPr>
          <w:jc w:val="center"/>
        </w:trPr>
        <w:tc>
          <w:tcPr>
            <w:tcW w:w="816" w:type="dxa"/>
            <w:textDirection w:val="lrTb"/>
            <w:noWrap/>
          </w:tcPr>
          <w:p>
            <w:pPr>
              <w:jc w:val="center"/>
              <w:spacing w:line="500" w:lineRule="exact"/>
              <w:rPr>
                <w:sz w:val="24"/>
                <w:szCs w:val="24"/>
              </w:rPr>
            </w:pPr>
            <w:r>
              <w:rPr>
                <w:rFonts w:hint="eastAsia"/>
                <w:sz w:val="24"/>
                <w:szCs w:val="24"/>
              </w:rPr>
              <w:t xml:space="preserve">6</w:t>
            </w:r>
            <w:r/>
          </w:p>
        </w:tc>
        <w:tc>
          <w:tcPr>
            <w:tcW w:w="7689" w:type="dxa"/>
            <w:textDirection w:val="lrTb"/>
            <w:noWrap/>
          </w:tcPr>
          <w:p>
            <w:pPr>
              <w:jc w:val="left"/>
              <w:spacing w:line="500" w:lineRule="exact"/>
              <w:rPr>
                <w:rFonts w:hint="eastAsia" w:ascii="宋体" w:hAnsi="宋体" w:eastAsia="宋体" w:cs="Helvetica"/>
                <w:sz w:val="24"/>
                <w:szCs w:val="24"/>
                <w:lang w:eastAsia="zh-CN"/>
              </w:rPr>
            </w:pPr>
            <w:r>
              <w:rPr>
                <w:rFonts w:hint="eastAsia" w:ascii="宋体" w:hAnsi="宋体" w:cs="Helvetica"/>
                <w:sz w:val="24"/>
                <w:szCs w:val="24"/>
              </w:rPr>
              <w:t xml:space="preserve">汇聚交换机</w:t>
            </w:r>
            <w:r>
              <w:rPr>
                <w:rFonts w:hint="eastAsia" w:ascii="宋体" w:hAnsi="宋体" w:cs="Helvetica"/>
                <w:sz w:val="24"/>
                <w:szCs w:val="24"/>
                <w:lang w:eastAsia="zh-CN"/>
              </w:rPr>
              <w:t xml:space="preserve">：</w:t>
            </w:r>
            <w:r/>
          </w:p>
          <w:p>
            <w:pPr>
              <w:numPr>
                <w:ilvl w:val="0"/>
                <w:numId w:val="0"/>
              </w:num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lang w:val="en-US" w:eastAsia="zh-CN"/>
              </w:rPr>
              <w:t xml:space="preserve">1、</w:t>
            </w:r>
            <w:r>
              <w:rPr>
                <w:rFonts w:hint="eastAsia" w:ascii="宋体" w:hAnsi="宋体" w:cs="Helvetica"/>
                <w:i/>
                <w:iCs/>
                <w:szCs w:val="24"/>
                <w:u w:val="single"/>
              </w:rPr>
              <w:t xml:space="preserve">交换容量≥38T，包转发速率≥7200Mpps</w:t>
            </w:r>
            <w:r>
              <w:rPr>
                <w:rFonts w:hint="eastAsia" w:ascii="宋体" w:hAnsi="宋体" w:cs="Helvetica"/>
                <w:i/>
                <w:iCs/>
                <w:szCs w:val="24"/>
                <w:u w:val="single"/>
                <w:lang w:eastAsia="zh-CN"/>
              </w:rPr>
              <w:t xml:space="preserve">；</w:t>
            </w:r>
            <w:r/>
          </w:p>
          <w:p>
            <w:pPr>
              <w:numPr>
                <w:ilvl w:val="0"/>
                <w:numId w:val="0"/>
              </w:num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2、支持RIP，OSPF，BGP，RIPng，OSPFv3，BGP4+；</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3、支持多虚一技术，可将多台物理设备虚拟化为一台逻辑设备统一管理；</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4、支持万兆聚合端口≥10个，每端口支持16个独享万兆的逻辑传输端口；</w:t>
            </w:r>
            <w:r/>
          </w:p>
          <w:p>
            <w:pPr>
              <w:jc w:val="left"/>
              <w:keepLines w:val="0"/>
              <w:keepNext w:val="0"/>
              <w:pageBreakBefore w:val="0"/>
              <w:spacing w:line="288" w:lineRule="auto"/>
              <w:rPr>
                <w:rFonts w:ascii="宋体" w:hAnsi="宋体" w:cs="Helvetica"/>
                <w:szCs w:val="24"/>
              </w:rPr>
            </w:pPr>
            <w:r>
              <w:rPr>
                <w:rFonts w:hint="eastAsia" w:ascii="宋体" w:hAnsi="宋体" w:cs="Helvetica"/>
                <w:i/>
                <w:iCs/>
                <w:szCs w:val="24"/>
                <w:u w:val="single"/>
              </w:rPr>
              <w:t xml:space="preserve">5、单台配置100G光口≥2个，25G光口≥2个，千兆电口≥2个，100G光模块≥4块。</w:t>
            </w:r>
            <w:r/>
          </w:p>
        </w:tc>
      </w:tr>
      <w:tr>
        <w:trPr>
          <w:jc w:val="center"/>
        </w:trPr>
        <w:tc>
          <w:tcPr>
            <w:tcW w:w="816" w:type="dxa"/>
            <w:textDirection w:val="lrTb"/>
            <w:noWrap/>
          </w:tcPr>
          <w:p>
            <w:pPr>
              <w:jc w:val="center"/>
              <w:spacing w:line="500" w:lineRule="exact"/>
              <w:rPr>
                <w:sz w:val="24"/>
                <w:szCs w:val="24"/>
              </w:rPr>
            </w:pPr>
            <w:r>
              <w:rPr>
                <w:rFonts w:hint="eastAsia"/>
                <w:sz w:val="24"/>
                <w:szCs w:val="24"/>
              </w:rPr>
              <w:t xml:space="preserve">7</w:t>
            </w:r>
            <w:r/>
          </w:p>
        </w:tc>
        <w:tc>
          <w:tcPr>
            <w:tcW w:w="7689" w:type="dxa"/>
            <w:textDirection w:val="lrTb"/>
            <w:noWrap/>
          </w:tcPr>
          <w:p>
            <w:pPr>
              <w:jc w:val="left"/>
              <w:spacing w:line="500" w:lineRule="exact"/>
              <w:rPr>
                <w:rFonts w:hint="eastAsia" w:ascii="宋体" w:hAnsi="宋体" w:eastAsia="宋体" w:cs="Helvetica"/>
                <w:szCs w:val="24"/>
                <w:lang w:eastAsia="zh-CN"/>
              </w:rPr>
            </w:pPr>
            <w:r>
              <w:rPr>
                <w:rFonts w:hint="eastAsia" w:ascii="宋体" w:hAnsi="宋体" w:cs="Helvetica"/>
                <w:sz w:val="24"/>
                <w:szCs w:val="32"/>
              </w:rPr>
              <w:t xml:space="preserve">IP网络功放终端</w:t>
            </w:r>
            <w:r>
              <w:rPr>
                <w:rFonts w:hint="eastAsia" w:ascii="宋体" w:hAnsi="宋体" w:cs="Helvetica"/>
                <w:sz w:val="24"/>
                <w:szCs w:val="32"/>
                <w:lang w:eastAsia="zh-CN"/>
              </w:rPr>
              <w:t xml:space="preserve">：</w:t>
            </w:r>
            <w:r/>
          </w:p>
          <w:p>
            <w:pPr>
              <w:jc w:val="left"/>
              <w:keepLines w:val="0"/>
              <w:keepNext w:val="0"/>
              <w:pageBreakBefore w:val="0"/>
              <w:spacing w:line="288" w:lineRule="auto"/>
              <w:rPr>
                <w:rFonts w:ascii="宋体" w:hAnsi="宋体" w:cs="Helvetica"/>
                <w:szCs w:val="24"/>
              </w:rPr>
            </w:pPr>
            <w:r>
              <w:rPr>
                <w:rFonts w:hint="eastAsia" w:ascii="宋体" w:hAnsi="宋体" w:cs="Helvetica"/>
                <w:i/>
                <w:iCs/>
                <w:szCs w:val="24"/>
                <w:u w:val="single"/>
                <w:lang w:val="en-US" w:eastAsia="zh-CN"/>
              </w:rPr>
              <w:t xml:space="preserve">13.能够接入学校正在使用ITC全数字IP广播系统使用</w:t>
            </w:r>
            <w:r/>
          </w:p>
        </w:tc>
      </w:tr>
      <w:tr>
        <w:trPr>
          <w:jc w:val="center"/>
        </w:trPr>
        <w:tc>
          <w:tcPr>
            <w:tcW w:w="816" w:type="dxa"/>
            <w:textDirection w:val="lrTb"/>
            <w:noWrap/>
          </w:tcPr>
          <w:p>
            <w:pPr>
              <w:jc w:val="center"/>
              <w:spacing w:line="500" w:lineRule="exact"/>
              <w:rPr>
                <w:sz w:val="24"/>
                <w:szCs w:val="24"/>
              </w:rPr>
            </w:pPr>
            <w:r>
              <w:rPr>
                <w:rFonts w:hint="eastAsia"/>
                <w:sz w:val="24"/>
                <w:szCs w:val="24"/>
              </w:rPr>
              <w:t xml:space="preserve">8</w:t>
            </w:r>
            <w:r/>
          </w:p>
        </w:tc>
        <w:tc>
          <w:tcPr>
            <w:shd w:val="clear" w:color="auto" w:fill="auto"/>
            <w:tcW w:w="7689" w:type="dxa"/>
            <w:textDirection w:val="lrTb"/>
            <w:noWrap/>
          </w:tcPr>
          <w:p>
            <w:pPr>
              <w:jc w:val="left"/>
              <w:spacing w:line="360" w:lineRule="auto"/>
              <w:widowControl/>
              <w:rPr>
                <w:rFonts w:hint="eastAsia" w:ascii="宋体" w:hAnsi="宋体" w:eastAsia="宋体" w:cs="Helvetica"/>
                <w:sz w:val="24"/>
                <w:szCs w:val="32"/>
                <w:lang w:eastAsia="zh-CN"/>
              </w:rPr>
            </w:pPr>
            <w:r>
              <w:rPr>
                <w:rFonts w:hint="eastAsia" w:ascii="宋体" w:hAnsi="宋体" w:cs="Helvetica"/>
                <w:sz w:val="24"/>
                <w:szCs w:val="32"/>
              </w:rPr>
              <w:t xml:space="preserve">400万红外定焦海螺网络摄像机</w:t>
            </w:r>
            <w:r>
              <w:rPr>
                <w:rFonts w:hint="eastAsia" w:ascii="宋体" w:hAnsi="宋体" w:cs="Helvetica"/>
                <w:sz w:val="24"/>
                <w:szCs w:val="32"/>
                <w:lang w:eastAsia="zh-CN"/>
              </w:rPr>
              <w:t xml:space="preserve">：</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2.像素≥400万；</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3.最大分辨率≥2560×1440；</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4.最低照度≤0.01lux（彩色模式）；0.001lux（黑白模式）；0lux（补光灯开启）；</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5.最大补光距离≥50m（红外）；</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6.补光灯≥2颗（红外灯）；</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7.镜头类型：定焦；</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8.周界防范：绊线入侵；区域入侵；</w:t>
            </w:r>
            <w:r/>
          </w:p>
          <w:p>
            <w:pPr>
              <w:jc w:val="left"/>
              <w:keepLines w:val="0"/>
              <w:keepNext w:val="0"/>
              <w:pageBreakBefore w:val="0"/>
              <w:spacing w:line="288" w:lineRule="auto"/>
              <w:rPr>
                <w:rFonts w:ascii="宋体" w:hAnsi="宋体" w:cs="Helvetica"/>
                <w:szCs w:val="24"/>
              </w:rPr>
            </w:pPr>
            <w:r>
              <w:rPr>
                <w:rFonts w:hint="eastAsia" w:ascii="宋体" w:hAnsi="宋体" w:cs="Helvetica"/>
                <w:i/>
                <w:iCs/>
                <w:szCs w:val="24"/>
                <w:u w:val="single"/>
              </w:rPr>
              <w:t xml:space="preserve">13.设备可同时采用DC12V电源与POE供电,当一路电源停止供电后,样机可正常工作</w:t>
            </w:r>
            <w:r>
              <w:rPr>
                <w:rFonts w:hint="eastAsia" w:ascii="宋体" w:hAnsi="宋体" w:cs="Helvetica"/>
                <w:i/>
                <w:iCs/>
                <w:szCs w:val="24"/>
                <w:u w:val="single"/>
                <w:lang w:eastAsia="zh-CN"/>
              </w:rPr>
              <w:t xml:space="preserve">；</w:t>
            </w:r>
            <w:r/>
          </w:p>
        </w:tc>
      </w:tr>
      <w:tr>
        <w:trPr>
          <w:jc w:val="center"/>
        </w:trPr>
        <w:tc>
          <w:tcPr>
            <w:tcW w:w="816" w:type="dxa"/>
            <w:textDirection w:val="lrTb"/>
            <w:noWrap/>
          </w:tcPr>
          <w:p>
            <w:pPr>
              <w:jc w:val="center"/>
              <w:spacing w:line="500" w:lineRule="exact"/>
              <w:rPr>
                <w:sz w:val="24"/>
                <w:szCs w:val="24"/>
              </w:rPr>
            </w:pPr>
            <w:r>
              <w:rPr>
                <w:rFonts w:hint="eastAsia"/>
                <w:sz w:val="24"/>
                <w:szCs w:val="24"/>
              </w:rPr>
              <w:t xml:space="preserve">9</w:t>
            </w:r>
            <w:r/>
          </w:p>
        </w:tc>
        <w:tc>
          <w:tcPr>
            <w:shd w:val="clear" w:color="auto" w:fill="auto"/>
            <w:tcW w:w="7689" w:type="dxa"/>
            <w:textDirection w:val="lrTb"/>
            <w:noWrap/>
          </w:tcPr>
          <w:p>
            <w:pPr>
              <w:jc w:val="left"/>
              <w:spacing w:line="360" w:lineRule="auto"/>
              <w:widowControl/>
              <w:rPr>
                <w:rFonts w:hint="eastAsia" w:ascii="宋体" w:hAnsi="宋体" w:eastAsia="宋体" w:cs="Helvetica"/>
                <w:szCs w:val="24"/>
                <w:lang w:eastAsia="zh-CN"/>
              </w:rPr>
            </w:pPr>
            <w:r>
              <w:rPr>
                <w:rFonts w:hint="eastAsia" w:ascii="宋体" w:hAnsi="宋体" w:cs="Helvetica"/>
                <w:sz w:val="24"/>
                <w:szCs w:val="32"/>
              </w:rPr>
              <w:t xml:space="preserve">400万双光双摄网络摄像机</w:t>
            </w:r>
            <w:r>
              <w:rPr>
                <w:rFonts w:hint="eastAsia" w:ascii="宋体" w:hAnsi="宋体" w:cs="Helvetica"/>
                <w:sz w:val="24"/>
                <w:szCs w:val="32"/>
                <w:lang w:eastAsia="zh-CN"/>
              </w:rPr>
              <w:t xml:space="preserve">：</w:t>
            </w:r>
            <w:r/>
          </w:p>
          <w:p>
            <w:pPr>
              <w:numPr>
                <w:ilvl w:val="0"/>
                <w:numId w:val="0"/>
              </w:num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lang w:val="en-US" w:eastAsia="zh-CN"/>
              </w:rPr>
              <w:t xml:space="preserve">1.</w:t>
            </w:r>
            <w:r>
              <w:rPr>
                <w:rFonts w:hint="eastAsia" w:ascii="宋体" w:hAnsi="宋体" w:cs="Helvetica"/>
                <w:i/>
                <w:iCs/>
                <w:szCs w:val="24"/>
                <w:u w:val="single"/>
              </w:rPr>
              <w:t xml:space="preserve">采用双镜头、双通道一体化型枪设计；</w:t>
            </w:r>
            <w:r/>
          </w:p>
          <w:p>
            <w:pPr>
              <w:numPr>
                <w:ilvl w:val="0"/>
                <w:numId w:val="0"/>
              </w:num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lang w:val="en-US" w:eastAsia="zh-CN"/>
              </w:rPr>
              <w:t xml:space="preserve">2.</w:t>
            </w:r>
            <w:r>
              <w:rPr>
                <w:rFonts w:hint="eastAsia" w:ascii="宋体" w:hAnsi="宋体" w:cs="Helvetica"/>
                <w:i/>
                <w:iCs/>
                <w:szCs w:val="24"/>
                <w:u w:val="single"/>
              </w:rPr>
              <w:t xml:space="preserve">支持内置双麦克风自适应降噪拾音,内置高保真扬声器</w:t>
            </w:r>
            <w:r/>
          </w:p>
          <w:p>
            <w:pPr>
              <w:numPr>
                <w:ilvl w:val="0"/>
                <w:numId w:val="0"/>
              </w:num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lang w:val="en-US" w:eastAsia="zh-CN"/>
              </w:rPr>
              <w:t xml:space="preserve">3.</w:t>
            </w:r>
            <w:r>
              <w:rPr>
                <w:rFonts w:hint="eastAsia" w:ascii="宋体" w:hAnsi="宋体" w:cs="Helvetica"/>
                <w:i/>
                <w:iCs/>
                <w:szCs w:val="24"/>
                <w:u w:val="single"/>
              </w:rPr>
              <w:t xml:space="preserve">通道1（细节）：采用不低于800万像素1/1.8英寸CMOS图像传感器；</w:t>
            </w:r>
            <w:r/>
          </w:p>
          <w:p>
            <w:pPr>
              <w:numPr>
                <w:ilvl w:val="0"/>
                <w:numId w:val="0"/>
              </w:num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lang w:val="en-US" w:eastAsia="zh-CN"/>
              </w:rPr>
              <w:t xml:space="preserve">4.</w:t>
            </w:r>
            <w:r>
              <w:rPr>
                <w:rFonts w:hint="eastAsia" w:ascii="宋体" w:hAnsi="宋体" w:cs="Helvetica"/>
                <w:i/>
                <w:iCs/>
                <w:szCs w:val="24"/>
                <w:u w:val="single"/>
              </w:rPr>
              <w:t xml:space="preserve">通道2（全景）：采用不低于400万像素1/1.8英寸CMOS图像传感器</w:t>
            </w:r>
            <w:r>
              <w:rPr>
                <w:rFonts w:hint="eastAsia" w:ascii="宋体" w:hAnsi="宋体" w:cs="Helvetica"/>
                <w:i/>
                <w:iCs/>
                <w:szCs w:val="24"/>
                <w:u w:val="single"/>
                <w:lang w:eastAsia="zh-CN"/>
              </w:rPr>
              <w:t xml:space="preserve">；</w:t>
            </w:r>
            <w:r/>
          </w:p>
          <w:p>
            <w:pPr>
              <w:numPr>
                <w:ilvl w:val="0"/>
                <w:numId w:val="0"/>
              </w:num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lang w:val="en-US" w:eastAsia="zh-CN"/>
              </w:rPr>
              <w:t xml:space="preserve">5.</w:t>
            </w:r>
            <w:r>
              <w:rPr>
                <w:rFonts w:hint="eastAsia" w:ascii="宋体" w:hAnsi="宋体" w:cs="Helvetica"/>
                <w:i/>
                <w:iCs/>
                <w:szCs w:val="24"/>
                <w:u w:val="single"/>
              </w:rPr>
              <w:t xml:space="preserve">内置GPU芯片，支持深度学习算法，有效提升检测准确率</w:t>
            </w:r>
            <w:r>
              <w:rPr>
                <w:rFonts w:hint="eastAsia" w:ascii="宋体" w:hAnsi="宋体" w:cs="Helvetica"/>
                <w:i/>
                <w:iCs/>
                <w:szCs w:val="24"/>
                <w:u w:val="single"/>
                <w:lang w:eastAsia="zh-CN"/>
              </w:rPr>
              <w:t xml:space="preserve">；</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w:t>
            </w:r>
            <w:r>
              <w:rPr>
                <w:rFonts w:hint="eastAsia" w:ascii="宋体" w:hAnsi="宋体" w:cs="Helvetica"/>
                <w:i/>
                <w:iCs/>
                <w:szCs w:val="24"/>
                <w:u w:val="single"/>
              </w:rPr>
              <w:t xml:space="preserve">通道1（细节）：支持通用行为分析、人脸检测、人脸识别、视频结构化、人数统计、道路监控</w:t>
            </w:r>
            <w:r>
              <w:rPr>
                <w:rFonts w:hint="eastAsia" w:ascii="宋体" w:hAnsi="宋体" w:cs="Helvetica"/>
                <w:i/>
                <w:iCs/>
                <w:szCs w:val="24"/>
                <w:u w:val="single"/>
                <w:lang w:eastAsia="zh-CN"/>
              </w:rPr>
              <w:t xml:space="preserve">；</w:t>
            </w:r>
            <w:r/>
          </w:p>
          <w:p>
            <w:pPr>
              <w:numPr>
                <w:ilvl w:val="0"/>
                <w:numId w:val="0"/>
              </w:numPr>
              <w:jc w:val="left"/>
              <w:keepLines w:val="0"/>
              <w:keepNext w:val="0"/>
              <w:pageBreakBefore w:val="0"/>
              <w:spacing w:line="288" w:lineRule="auto"/>
              <w:widowControl/>
              <w:rPr>
                <w:rFonts w:ascii="宋体" w:hAnsi="宋体" w:cs="Helvetica"/>
                <w:i w:val="0"/>
                <w:iCs w:val="0"/>
                <w:szCs w:val="24"/>
                <w:u w:val="none"/>
              </w:rPr>
            </w:pPr>
            <w:r>
              <w:rPr>
                <w:rFonts w:hint="eastAsia" w:ascii="宋体" w:hAnsi="宋体" w:cs="Helvetica"/>
                <w:i/>
                <w:iCs/>
                <w:szCs w:val="24"/>
                <w:u w:val="single"/>
                <w:lang w:val="en-US" w:eastAsia="zh-CN"/>
              </w:rPr>
              <w:t xml:space="preserve">11.</w:t>
            </w:r>
            <w:r>
              <w:rPr>
                <w:rFonts w:hint="eastAsia" w:ascii="宋体" w:hAnsi="宋体" w:cs="Helvetica"/>
                <w:i/>
                <w:iCs/>
                <w:szCs w:val="24"/>
                <w:u w:val="single"/>
              </w:rPr>
              <w:t xml:space="preserve">内置扬声器和双MIC</w:t>
            </w:r>
            <w:r>
              <w:rPr>
                <w:rFonts w:hint="eastAsia" w:ascii="宋体" w:hAnsi="宋体" w:cs="Helvetica"/>
                <w:i w:val="0"/>
                <w:iCs w:val="0"/>
                <w:szCs w:val="24"/>
                <w:u w:val="none"/>
                <w:lang w:eastAsia="zh-CN"/>
              </w:rPr>
              <w:t xml:space="preserve">；</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12.</w:t>
            </w:r>
            <w:r>
              <w:rPr>
                <w:rFonts w:hint="eastAsia" w:ascii="宋体" w:hAnsi="宋体" w:cs="Helvetica"/>
                <w:i/>
                <w:iCs/>
                <w:szCs w:val="24"/>
                <w:u w:val="single"/>
              </w:rPr>
              <w:t xml:space="preserve">支持DC12V和poe供电方式</w:t>
            </w:r>
            <w:r>
              <w:rPr>
                <w:rFonts w:hint="eastAsia" w:ascii="宋体" w:hAnsi="宋体" w:cs="Helvetica"/>
                <w:i/>
                <w:iCs/>
                <w:szCs w:val="24"/>
                <w:u w:val="single"/>
                <w:lang w:eastAsia="zh-CN"/>
              </w:rPr>
              <w:t xml:space="preserve">；</w:t>
            </w:r>
            <w:r/>
          </w:p>
          <w:p>
            <w:pPr>
              <w:numPr>
                <w:ilvl w:val="0"/>
                <w:numId w:val="0"/>
              </w:numPr>
              <w:jc w:val="left"/>
              <w:keepLines w:val="0"/>
              <w:keepNext w:val="0"/>
              <w:pageBreakBefore w:val="0"/>
              <w:spacing w:line="288" w:lineRule="auto"/>
              <w:widowControl/>
              <w:rPr>
                <w:rFonts w:hint="eastAsia" w:ascii="宋体" w:hAnsi="宋体" w:cs="Helvetica"/>
                <w:szCs w:val="24"/>
                <w:lang w:eastAsia="zh-CN"/>
              </w:rPr>
            </w:pPr>
            <w:r>
              <w:rPr>
                <w:rFonts w:hint="eastAsia" w:ascii="宋体" w:hAnsi="宋体" w:cs="Helvetica"/>
                <w:i/>
                <w:iCs/>
                <w:szCs w:val="24"/>
                <w:u w:val="single"/>
                <w:lang w:val="en-US" w:eastAsia="zh-CN"/>
              </w:rPr>
              <w:t xml:space="preserve">14.</w:t>
            </w:r>
            <w:r>
              <w:rPr>
                <w:rFonts w:hint="eastAsia" w:ascii="宋体" w:hAnsi="宋体" w:cs="Helvetica"/>
                <w:i/>
                <w:iCs/>
                <w:szCs w:val="24"/>
                <w:u w:val="single"/>
              </w:rPr>
              <w:t xml:space="preserve">支持IP67防护等级</w:t>
            </w:r>
            <w:r>
              <w:rPr>
                <w:rFonts w:hint="eastAsia" w:ascii="宋体" w:hAnsi="宋体" w:cs="Helvetica"/>
                <w:i/>
                <w:iCs/>
                <w:szCs w:val="24"/>
                <w:u w:val="single"/>
                <w:lang w:eastAsia="zh-CN"/>
              </w:rPr>
              <w:t xml:space="preserve">。</w:t>
            </w:r>
            <w:r/>
          </w:p>
          <w:p>
            <w:pPr>
              <w:jc w:val="left"/>
              <w:keepLines w:val="0"/>
              <w:keepNext w:val="0"/>
              <w:pageBreakBefore w:val="0"/>
              <w:spacing w:line="288" w:lineRule="auto"/>
              <w:rPr>
                <w:rFonts w:ascii="宋体" w:hAnsi="宋体" w:cs="Helvetica"/>
                <w:szCs w:val="24"/>
              </w:rPr>
            </w:pPr>
            <w:r>
              <w:rPr>
                <w:rFonts w:hint="eastAsia" w:ascii="宋体" w:hAnsi="宋体" w:cs="Helvetica"/>
                <w:i/>
                <w:iCs/>
                <w:szCs w:val="24"/>
                <w:u w:val="single"/>
                <w:lang w:val="en-US" w:eastAsia="zh-CN"/>
              </w:rPr>
              <w:t xml:space="preserve">15.可以与学校智慧校园综合管理平台（DH-ICC-U8000-PRO）进行人脸检测、人员车辆轨迹查询和人员布控等人脸相关业务。</w:t>
            </w:r>
            <w:r/>
          </w:p>
        </w:tc>
      </w:tr>
      <w:tr>
        <w:trPr>
          <w:jc w:val="center"/>
        </w:trPr>
        <w:tc>
          <w:tcPr>
            <w:tcW w:w="816" w:type="dxa"/>
            <w:textDirection w:val="lrTb"/>
            <w:noWrap/>
          </w:tcPr>
          <w:p>
            <w:pPr>
              <w:jc w:val="center"/>
              <w:spacing w:line="500" w:lineRule="exact"/>
              <w:rPr>
                <w:sz w:val="24"/>
                <w:szCs w:val="24"/>
              </w:rPr>
            </w:pPr>
            <w:r>
              <w:rPr>
                <w:rFonts w:hint="eastAsia"/>
                <w:sz w:val="24"/>
                <w:szCs w:val="24"/>
              </w:rPr>
              <w:t xml:space="preserve">10</w:t>
            </w:r>
            <w:r/>
          </w:p>
        </w:tc>
        <w:tc>
          <w:tcPr>
            <w:tcW w:w="7689" w:type="dxa"/>
            <w:vAlign w:val="top"/>
            <w:textDirection w:val="lrTb"/>
            <w:noWrap/>
          </w:tcPr>
          <w:p>
            <w:pPr>
              <w:jc w:val="left"/>
              <w:keepLines w:val="0"/>
              <w:keepNext w:val="0"/>
              <w:pageBreakBefore w:val="0"/>
              <w:spacing w:line="288" w:lineRule="auto"/>
              <w:rPr>
                <w:rFonts w:hint="default" w:ascii="宋体" w:hAnsi="宋体" w:cs="Helvetica"/>
                <w:i w:val="0"/>
                <w:iCs w:val="0"/>
                <w:sz w:val="24"/>
                <w:szCs w:val="32"/>
                <w:u w:val="none"/>
                <w:lang w:val="en-US" w:eastAsia="zh-CN"/>
              </w:rPr>
            </w:pPr>
            <w:r>
              <w:rPr>
                <w:rFonts w:hint="eastAsia" w:ascii="宋体" w:hAnsi="宋体" w:cs="Helvetica"/>
                <w:i w:val="0"/>
                <w:iCs w:val="0"/>
                <w:sz w:val="24"/>
                <w:szCs w:val="32"/>
                <w:u w:val="none"/>
                <w:lang w:val="en-US" w:eastAsia="zh-CN"/>
              </w:rPr>
              <w:t xml:space="preserve">云桌面终端1：</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1、CPU规格：配置至少</w:t>
            </w:r>
            <w:r>
              <w:rPr>
                <w:rFonts w:hint="eastAsia" w:ascii="宋体" w:hAnsi="宋体" w:cs="Helvetica"/>
                <w:i/>
                <w:iCs/>
                <w:szCs w:val="24"/>
                <w:u w:val="single"/>
              </w:rPr>
              <w:t xml:space="preserve">1颗C86架构CPU</w:t>
            </w:r>
            <w:r>
              <w:rPr>
                <w:rFonts w:hint="eastAsia" w:ascii="宋体" w:hAnsi="宋体" w:cs="Helvetica"/>
                <w:i/>
                <w:iCs/>
                <w:szCs w:val="24"/>
                <w:u w:val="single"/>
                <w:lang w:val="en-US" w:eastAsia="zh-CN"/>
              </w:rPr>
              <w:t xml:space="preserve">,CPU性能不低于高性能16核心32线程处理器（处理器主频≥2.8GHz），缓存≥32MB，支持内存最高频率≥5600MHz。</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2、内存规格：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（1）内存配置容量：≥32GB；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（2）内存类型：DDR5及以上，内存频率≥5600MHz；</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（3）内存条配置数量：≥1。</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3、主板规格：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（1）主板集成模块：集成资源扩展模块、计算处理模块、音频扩展模块等，主板的互联拓扑可通过处理器或交换电路实现</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（2）主板支持的CPU和内存情况：支持CPU性能不低于高性能16核心32线程处理器，支持DDR5内存，配置内存槽位≥4个。</w:t>
            </w:r>
            <w:r/>
          </w:p>
          <w:p>
            <w:pPr>
              <w:jc w:val="left"/>
              <w:keepLines w:val="0"/>
              <w:keepNext w:val="0"/>
              <w:pageBreakBefore w:val="0"/>
              <w:spacing w:line="288" w:lineRule="auto"/>
              <w:rPr>
                <w:rFonts w:hint="default" w:ascii="宋体" w:hAnsi="宋体" w:cs="Helvetica"/>
                <w:i/>
                <w:iCs/>
                <w:szCs w:val="24"/>
                <w:u w:val="single"/>
                <w:lang w:val="en-US" w:eastAsia="zh-CN"/>
              </w:rPr>
            </w:pPr>
            <w:r>
              <w:rPr>
                <w:rFonts w:hint="eastAsia" w:ascii="宋体" w:hAnsi="宋体" w:cs="Helvetica"/>
                <w:i/>
                <w:iCs/>
                <w:szCs w:val="24"/>
                <w:u w:val="single"/>
                <w:lang w:val="en-US" w:eastAsia="zh-CN"/>
              </w:rPr>
              <w:t xml:space="preserve">（3）主板其他内置接口：支持M.2 NVMe SSD或者SATA扩展接口。主板原生USB接口数量≥9个（其中USB TypeA 3.2 Gen2接口≥7个，USB TypeC 3.2 Gen2接口≥1个USB 2.0接口≥2个，千兆网口≥1个，串口≥1，。</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（4）单内存插槽最大可支持容量：≥32GB；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（5）内存插槽满配时提供的最高内存总容量：≥128GB。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4、存储设备规格：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（1）固态硬盘数量：≥1个。</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（2）固态存储容量：配置本地存储≥1TB SSD；</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（3）固态存储形态：固态存储形态采用插卡或板载等形态，可选用符合M.2等标准的插卡形态；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（4）存储设备其他参数要求：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a)固态盘应符合SJ/T11654相关规定；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b)工作状态环境温度应满足5℃~55℃;其它参数应符合GB/T12628相关规定；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5、显卡规格：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（1）显卡类型：独立显卡；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（2）独立显卡显存类型：显存类型应为DDR4/GDDR5/GDDR6/LPDDR4；</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（3）独立显卡显存位宽：显存位宽≥128位；</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（4）独立显卡显存容量：显存≥8GB。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6、网络设备规格：有线网卡数量≥1；</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7、外部接口规格：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（1）USB接口数量：机箱前面板应提供不少于6个 USB接口（含5个USB3.0 TypeA和1个TypeC及以上接口）；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（2）视频接口数量：≥1；</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（3）音频接口数量：≥1；</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8、整机基础规格：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（1）整机外观：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a)产品表面不应有凹痕、划伤、裂缝、变形和污染等。表面涂层均匀，不应起泡、龟裂、脱落和磨损，金属零部件无锈蚀及其它机械损伤；</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b)产品表面说明功能的文字、符号、标志，应清晰、端正、牢固。</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（2）状态指示灯：在产品显著位置提供状态指示功能，通过指示灯可查看机器运行状态或存储状态。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（3）整机结构：</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a)机箱应符合GB/T4208、GB/T26246的相关规定；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b)产品内部结构应符合通用部件的安装需要；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c)所有输入输出接口应符合相关国家或行业标准；</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d)产品零部件应紧固无松动，可插拔部件应可靠连接，开关、按钮和其它控制部件应灵活可靠，布局应方便使用；</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e)所有I/O连接器及需插接线缆的部位应预留采购人操作空间，方便插拔解锁与插拔线缆；</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f)可插拔板卡插槽部位应预留安装、拆卸或更换板卡空间；</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g)拆装可能接触到的金属剪口或金属尖角部位应做防划伤处理，以保证安全；</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h)整机内部走线应规整，固线结构和位置要合理可靠并做防割线处理，需便于理线和插拔操作，走线应不影响系统各主要部件组装和拆卸；</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i)如需通过孔走线，过线孔应做防割线处理；</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j)各插头位置和插拔方向应合理，应做到插拔无障碍设计，具备防呆设计，有效避免误操作；</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k)各主要部件拆装无障碍，使用常规工具拆装，无特殊拆装工具需求；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l)各主要部件拆装步骤要少，各自拆装需避免相互干扰；</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m)其它要求应符合GB/T9813.1的相关规定；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（4）机箱防护要求：机箱应符合GB/T4208中IP20防护要求；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（5）整机噪音：产品工作在空闲状态下，产品的声功率级应不超过4.5Bel；</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（6）整机散热：在环境温度25℃及处理器满载情况下，产品表面温度应符合如下要求：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a)出风口在机箱后面板情况下，出风口温度不高于55℃;</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b)可触及面温度不高于45℃;</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c)显示器表面温度：显示屏不高于38℃,显示屏上下灯带位置温度（如涉及）不高于40℃,出风口温度不高于45℃；</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（7）整机能效限定值：产品能效限定值应达到GB28380标准中能效等级2级及以上；</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（8）机身材质：金属等；</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（9）机身颜色：黑色；</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（10）机箱尺寸容量：机箱体积应不大于40L。</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9、CPU性能：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（1）CPU物理核数：≥16；</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（2）CPU主频：≥2.8GHz；</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（3）CPU末级缓存容量：≥32MB。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（4）CPU支持的内存最高速率≥5600MT/s</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10、内存性能：内存读写速率≥2666MT/s。</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11、显卡性能：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（1）显示分辨率≥7680×4320；</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（2）显卡显示芯片核心频率≥1830MHz；</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（3）显存等效频率：≥17Gbps；</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（4）显卡可支持多屏同时显示数量：显卡应支持4块屏幕同时显示，分辨率应不低于2560×1440。</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12、网络设备性能：有线网卡速率：最高速率应不低于1000Mbps，应支持10Mbps、100Mbps、1000Mbps速率自适应。</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13、主板功能：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（1）内存扩展接口：≥4个；</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（2）主板USB瞬间过流保护：支持有瞬间过流保护功能；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（3）主板防静电保护：支持防静电保护功能；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工作站I/O接口应具备外接标准USB设备、显示器、音频设备等内外部设备能力。</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14、显卡功能：显卡外接显示接口：显卡至少支持 VGA、HDMI、DVI、DP、Type-C中2种显示接口，并与显示器接口相匹配。</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15、存储功能：通过SATA固态存储/PCIe固态存储/UFS固态存储/SATA硬磁盘等存储部件提供存储功能。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16、网络设备功能：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（1）网络功能：a)支持网络连接、网络开启/关闭功能；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b)支持访问网络和数据交换功能；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（2）数据传输：支持数据传输能力，并提供数据流量和异常日志记录功能。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（3）有线网卡接口类型：支持 RJ45接口；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（4）网络设备拆装：网络设备支持物理拆装，包括无线网卡和蓝牙模块等。</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17、外部接口功能：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（1）音频接口类型：支持3.5mm孔径3段式或4段式接口；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（2）视频接口类型：至少支持 VGA、HDMI、DVI、DP、Type-C中2种显示接口；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（3）HDMI、DP、Type-C显示接口要求：若提供HDMI或DP或Type-C作为显示接口，应支持音频和视频同步输出。</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18、电源功能：电源线适配能力：电源适配器电线组件应符合 GB/T15934的要求，可拆线的插头和连接器可以不做要求。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19、操作系统及软件功能：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（1）中文信息处理要求：符合GB18030的相关规定；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（2）操作系统备份及还原功能：支持操作系统备份及还原功能；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（3）固件备份还原能力：支持备份及还原固件的功能；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（4）操作系统及驱动升级：支持通过网络、闪存盘等方式对操作系统、驱动进行升级；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（5）固件升级：支持通过网络、闪存盘等方式对固件进行升级；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（6）BIOS支持关闭通讯接口：支持BIOS关闭以太网及USB接口；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（7）固件查看信息：支持查看固件版本、内存信息、主板信息、处理器信息和系统时间信息等功能；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（8）固件设置启动顺序：支持设置启动顺序功能，并按照设置的启动顺序启动；</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（9）固件设置口令：支持设置口令、修改口令、验证口令功能；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（10）固件设置网络引导：支持网络引导启动和关闭功能。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20、存储设备可靠性：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（1）固态存储寿命：TBW≥80TB（条件：240GB硬盘容量）。</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21、外设可靠性：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（1）风扇寿命≥4万小时。</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22、整机可靠性要求：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（1）电磁兼容性要求的抗扰度：符合GB/T9254.2的规定；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（2）环境条件要求的气候环境适应性：符合GB/T9813.1中规定；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（3）环境条件要求的振动适应性：符合GB/T9813.1中规定；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（4）环境条件要求的冲击适应性：符合GB/T9813.1中规定；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（5）环境条件要求的碰撞适应性：符合GB/T9813.1中规定；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（6）环境条件要求的运输包装件跌落适应性：符合GB/T9813.1中规定；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（7）MTBF测试：MTBF(m1)≥30万小时。</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23、兼容要求：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（1）常用软件兼容：支持流式软件、版式软件、浏览器、邮件采购人端、解压软件、多媒体、图形图像处理等常用软件；</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（2）数据库兼容：兼容3个及以上厂商的数据库产品；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（3）中间件兼容：兼容3个及以上厂商中间件产品；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（4）平台软件兼容：兼容3个及以上厂商云计算及大数据平台。</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24、包装及运输要求：标志、包装、运输和贮存：符合GB/T9813.1和商品包装政府采购需求标准的相关规定。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25、服务要求：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（1）配置检查工具：供应商提供自检测试工具；</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（2）服务响应：</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a)供应商提供电话、电子邮件、远程连接等多种形式服务；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b)供应商提供同城4h、异地12h技术响应服务，2个工作日解决问题，对于未能解决的问题和故障应提供可行的升级方案，并提供周转设备或更换设备；</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c)建立全国技术服务体系和服务团体，符合专业服务体系标准要求，提供原厂中文服务；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d)服务周期内提供产品的维修、换件和升级服务；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（3）服务周期：</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a)设备停产后应继续提供质量保障服务（含备品备件），服务终止时间与最后一批设备交付时间间隔不低于6年；</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b)产品停止服务时间应提前1年告知；</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c)应明确产品发布日期；</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（4）预装操作系统：预装符合桌面操作系统政府采购需求标准的正版操作系统；</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（5）培训服务：供应商提供培训材料、产品手册、培训视频等培训相关内容；</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（6）典型问题解决手册：供应商提供典型问题解决说明文档或视频；</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（7）厂家升级软件与扩容服务：供应商提供上门升级部件/软件与扩容的增值服务；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（8）整机质量服务要求：免费服务周期（含换件和维修）应不小于3年；</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（9）合格证书要求：供应商提供产品合格证；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（10）开箱组装/使用指导要求：供应商提供开箱组装/使用指导；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（11）驱动下载服务要求：供应商提供驱动光盘或下载方式；（12）兼容适配软件下载服务要求：供应商提供兼容适配软件下载渠道（光盘、网站）。</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26、供应链合规性：产品部件保障：供应商保障产品主要部件，提供6年的备件服务能力（自购买之日起），或提供可兼容原设备的升级换代产品。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27、供应链质量：</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（1）抗干扰性：当产品部件出现供应风险时，供应商应通知采购人并提供风险应对方案确保产品的服务保障；</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（2）供应能力证明：中标后供应商提供供应链稳定承诺书，确保产品的部件在产品服务周期内稳定供货。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28、关键部件安全要求：CPU和操作系统等关键部件应当符合安全可靠测评要求。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29、整机安全性要求：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（1）密码算法实现：CPU芯片应符合GM/T0008的相关规定，或芯片密码模块应符合GB/T37092或GM/T0028的相关规定；（2）信息安全基本要求：a)产品应符合GB/T39276的5.2的规定；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b)生产厂商应建立漏洞跟踪表，保证产品版本涉及到的漏洞(如驱动程序等)可查看；</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c)产品不得包含已知的恶意代码或漏洞，不存在未声明的指令、功能、接口；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（3）固件安全启动：支持固件安全启动功能，固件启动过程中只有通过启动校验才能正常启动；</w:t>
            </w:r>
            <w:r/>
          </w:p>
          <w:p>
            <w:pPr>
              <w:rPr>
                <w:rFonts w:ascii="宋体" w:hAnsi="宋体" w:cs="Helvetica"/>
                <w:szCs w:val="24"/>
              </w:rPr>
            </w:pPr>
            <w:r>
              <w:rPr>
                <w:rFonts w:hint="eastAsia" w:ascii="宋体" w:hAnsi="宋体" w:cs="Helvetica"/>
                <w:i/>
                <w:iCs/>
                <w:szCs w:val="24"/>
                <w:u w:val="single"/>
                <w:lang w:val="en-US" w:eastAsia="zh-CN"/>
              </w:rPr>
              <w:t xml:space="preserve">（4）限用物质的限量要求：符合GB/T26572中规定。</w:t>
            </w:r>
            <w:r/>
          </w:p>
        </w:tc>
      </w:tr>
      <w:tr>
        <w:trPr>
          <w:jc w:val="center"/>
        </w:trPr>
        <w:tc>
          <w:tcPr>
            <w:tcW w:w="816" w:type="dxa"/>
            <w:textDirection w:val="lrTb"/>
            <w:noWrap/>
          </w:tcPr>
          <w:p>
            <w:pPr>
              <w:jc w:val="center"/>
              <w:spacing w:line="500" w:lineRule="exact"/>
              <w:rPr>
                <w:sz w:val="24"/>
                <w:szCs w:val="24"/>
              </w:rPr>
            </w:pPr>
            <w:r>
              <w:rPr>
                <w:rFonts w:hint="eastAsia"/>
                <w:sz w:val="24"/>
                <w:szCs w:val="24"/>
              </w:rPr>
              <w:t xml:space="preserve">11</w:t>
            </w:r>
            <w:r/>
          </w:p>
        </w:tc>
        <w:tc>
          <w:tcPr>
            <w:tcW w:w="7689" w:type="dxa"/>
            <w:vAlign w:val="top"/>
            <w:textDirection w:val="lrTb"/>
            <w:noWrap/>
          </w:tcPr>
          <w:p>
            <w:pPr>
              <w:jc w:val="left"/>
              <w:keepLines w:val="0"/>
              <w:keepNext w:val="0"/>
              <w:pageBreakBefore w:val="0"/>
              <w:spacing w:line="288" w:lineRule="auto"/>
              <w:rPr>
                <w:rFonts w:hint="eastAsia" w:ascii="宋体" w:hAnsi="宋体" w:eastAsia="宋体" w:cs="Helvetica"/>
                <w:i/>
                <w:iCs/>
                <w:sz w:val="24"/>
                <w:szCs w:val="32"/>
                <w:u w:val="single"/>
                <w:lang w:eastAsia="zh-CN"/>
              </w:rPr>
            </w:pPr>
            <w:r>
              <w:rPr>
                <w:rFonts w:hint="eastAsia" w:ascii="宋体" w:hAnsi="宋体" w:cs="Helvetica"/>
                <w:sz w:val="24"/>
                <w:szCs w:val="32"/>
              </w:rPr>
              <w:t xml:space="preserve">云桌面终端2</w:t>
            </w:r>
            <w:r>
              <w:rPr>
                <w:rFonts w:hint="eastAsia" w:ascii="宋体" w:hAnsi="宋体" w:cs="Helvetica"/>
                <w:sz w:val="24"/>
                <w:szCs w:val="32"/>
                <w:lang w:eastAsia="zh-CN"/>
              </w:rPr>
              <w:t xml:space="preserve">：</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1、CPU规格：配置</w:t>
            </w:r>
            <w:r>
              <w:rPr>
                <w:rFonts w:hint="eastAsia" w:ascii="宋体" w:hAnsi="宋体" w:cs="Helvetica"/>
                <w:i/>
                <w:iCs/>
                <w:szCs w:val="24"/>
                <w:u w:val="single"/>
                <w:lang w:val="en-US" w:eastAsia="zh-CN"/>
              </w:rPr>
              <w:t xml:space="preserve">至少</w:t>
            </w:r>
            <w:r>
              <w:rPr>
                <w:rFonts w:hint="eastAsia" w:ascii="宋体" w:hAnsi="宋体" w:cs="Helvetica"/>
                <w:i/>
                <w:iCs/>
                <w:szCs w:val="24"/>
                <w:u w:val="single"/>
              </w:rPr>
              <w:t xml:space="preserve">1颗C86架构CPU</w:t>
            </w:r>
            <w:r>
              <w:rPr>
                <w:rFonts w:hint="eastAsia" w:ascii="宋体" w:hAnsi="宋体" w:cs="Helvetica"/>
                <w:i/>
                <w:iCs/>
                <w:szCs w:val="24"/>
                <w:u w:val="single"/>
                <w:lang w:eastAsia="zh-CN"/>
              </w:rPr>
              <w:t xml:space="preserve">，</w:t>
            </w:r>
            <w:r>
              <w:rPr>
                <w:rFonts w:hint="eastAsia" w:ascii="宋体" w:hAnsi="宋体" w:cs="Helvetica"/>
                <w:i/>
                <w:iCs/>
                <w:szCs w:val="24"/>
                <w:u w:val="single"/>
                <w:lang w:val="en-US" w:eastAsia="zh-CN"/>
              </w:rPr>
              <w:t xml:space="preserve">CPU</w:t>
            </w:r>
            <w:r>
              <w:rPr>
                <w:rFonts w:hint="eastAsia" w:ascii="宋体" w:hAnsi="宋体" w:cs="Helvetica"/>
                <w:i/>
                <w:iCs/>
                <w:szCs w:val="24"/>
                <w:u w:val="single"/>
              </w:rPr>
              <w:t xml:space="preserve">物理核数≥8核（处理器主频≥3.</w:t>
            </w:r>
            <w:r>
              <w:rPr>
                <w:rFonts w:hint="eastAsia" w:ascii="宋体" w:hAnsi="宋体" w:cs="Helvetica"/>
                <w:i/>
                <w:iCs/>
                <w:szCs w:val="24"/>
                <w:u w:val="single"/>
                <w:lang w:val="en-US" w:eastAsia="zh-CN"/>
              </w:rPr>
              <w:t xml:space="preserve">6</w:t>
            </w:r>
            <w:r>
              <w:rPr>
                <w:rFonts w:hint="eastAsia" w:ascii="宋体" w:hAnsi="宋体" w:cs="Helvetica"/>
                <w:i/>
                <w:iCs/>
                <w:szCs w:val="24"/>
                <w:u w:val="single"/>
              </w:rPr>
              <w:t xml:space="preserve">GHz），缓存≥16MB，支持内存最高频率≥4800MHz。</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2、内存规格：</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（1）内存配置容量：≥16GB</w:t>
            </w:r>
            <w:r>
              <w:rPr>
                <w:rFonts w:hint="eastAsia" w:ascii="宋体" w:hAnsi="宋体" w:cs="Helvetica"/>
                <w:i/>
                <w:iCs/>
                <w:szCs w:val="24"/>
                <w:u w:val="single"/>
                <w:lang w:eastAsia="zh-CN"/>
              </w:rPr>
              <w:t xml:space="preserve">（</w:t>
            </w:r>
            <w:r>
              <w:rPr>
                <w:rFonts w:hint="eastAsia" w:ascii="宋体" w:hAnsi="宋体" w:cs="Helvetica"/>
                <w:i/>
                <w:iCs/>
                <w:szCs w:val="24"/>
                <w:u w:val="single"/>
                <w:lang w:val="en-US" w:eastAsia="zh-CN"/>
              </w:rPr>
              <w:t xml:space="preserve">单根</w:t>
            </w:r>
            <w:r>
              <w:rPr>
                <w:rFonts w:hint="eastAsia" w:ascii="宋体" w:hAnsi="宋体" w:cs="Helvetica"/>
                <w:i/>
                <w:iCs/>
                <w:szCs w:val="24"/>
                <w:u w:val="single"/>
                <w:lang w:eastAsia="zh-CN"/>
              </w:rPr>
              <w:t xml:space="preserve">）</w:t>
            </w:r>
            <w:r>
              <w:rPr>
                <w:rFonts w:hint="eastAsia" w:ascii="宋体" w:hAnsi="宋体" w:cs="Helvetica"/>
                <w:i/>
                <w:iCs/>
                <w:szCs w:val="24"/>
                <w:u w:val="single"/>
              </w:rPr>
              <w:t xml:space="preserve">；</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（2）内存类型：DDR5及以上，内存频率≥4800MHz；</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（3）内存条配置数量：≥1。</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3、主板规格：</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（1）主板集成模块：主板集成资源扩展模块，计算处理模块，音频模块等；</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（2）主板支持的CPU和内存情况：支持CPU性能不低于高性能8核心处理器，支持DDR5 SODIMM内存，配置内存槽位≥2个。</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（3）主板其他内置接口：支持M.2 NVMe SSD或者SATA扩展接口。USB接口数量≥9个（其中USB 3.0接口≥6个，USB 2.0接口≥2个，千兆网口≥1个，VGA接口≥1个，HDMI接口≥1个，Type-C接口≥1个。</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（4）单内存插槽最大可支持容量：≥</w:t>
            </w:r>
            <w:r>
              <w:rPr>
                <w:rFonts w:hint="eastAsia" w:ascii="宋体" w:hAnsi="宋体" w:cs="Helvetica"/>
                <w:i/>
                <w:iCs/>
                <w:szCs w:val="24"/>
                <w:u w:val="single"/>
                <w:lang w:val="en-US" w:eastAsia="zh-CN"/>
              </w:rPr>
              <w:t xml:space="preserve">16</w:t>
            </w:r>
            <w:r>
              <w:rPr>
                <w:rFonts w:hint="eastAsia" w:ascii="宋体" w:hAnsi="宋体" w:cs="Helvetica"/>
                <w:i/>
                <w:iCs/>
                <w:szCs w:val="24"/>
                <w:u w:val="single"/>
              </w:rPr>
              <w:t xml:space="preserve">GB；</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（5）内存插槽满配时提供的最高内存总容量：≥16GB。</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4、存储设备规格：</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（1）固态硬盘数量：M.2 SSD槽位≥1个，2.5英寸硬盘位≥1个；</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（2）固态存储容量：配置本地存储≥512 GB SSD；</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（3）固态存储形态：采用插卡或板载等形态，可选用符合M.2等标准的插卡形态；</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（4）存储设备其他参数要求：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a)固态盘应符合SJ/T11654相关规定；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b)具备机械硬盘拓展能力，拓展槽侧面固定螺丝孔数量可为4孔或6孔；</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c)工作状态环境温度应满足0℃~40℃;其它参数应符合GB/T12628相关规定；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5、显卡规格：</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（1）显卡类型：独立显卡；</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（2）独立显卡显存位宽：显存位宽≥16位；</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（3）独立显卡显存容量：显存≥4GB。</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6</w:t>
            </w:r>
            <w:r>
              <w:rPr>
                <w:rFonts w:hint="eastAsia" w:ascii="宋体" w:hAnsi="宋体" w:cs="Helvetica"/>
                <w:i/>
                <w:iCs/>
                <w:szCs w:val="24"/>
                <w:u w:val="single"/>
              </w:rPr>
              <w:t xml:space="preserve">、网络设备规格：有线网卡数量≥1；</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7</w:t>
            </w:r>
            <w:r>
              <w:rPr>
                <w:rFonts w:hint="eastAsia" w:ascii="宋体" w:hAnsi="宋体" w:cs="Helvetica"/>
                <w:i/>
                <w:iCs/>
                <w:szCs w:val="24"/>
                <w:u w:val="single"/>
              </w:rPr>
              <w:t xml:space="preserve">、外部接口规格：</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（1）USB接口数量：机箱前面板应提供不少于3个 USB接口（含2个USB3.0及以上接口）；</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（2）视频接口数量：≥1；</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（3）音频接口数量：≥1；</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8</w:t>
            </w:r>
            <w:r>
              <w:rPr>
                <w:rFonts w:hint="eastAsia" w:ascii="宋体" w:hAnsi="宋体" w:cs="Helvetica"/>
                <w:i/>
                <w:iCs/>
                <w:szCs w:val="24"/>
                <w:u w:val="single"/>
              </w:rPr>
              <w:t xml:space="preserve">、整机基础规格：</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（1）整机外观：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a)产品表面不应有凹痕、划伤、裂缝、变形和污染等。表面涂层均匀，不应起泡、龟裂、脱落和磨损，金属零部件无锈蚀及其它机械损伤；</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b)产品表面说明功能的文字、符号、标志，应清晰、端正、牢固。</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（2）状态指示灯：在产品显著位置提供状态指示功能，如运行状态，并由供应商提供详细参数。</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（3）整机结构：</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a)机箱应符合GB/T4208、GB/T26246的相关规定；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b)产品内部结构应符合通用部件的安装需求；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c)所有输入输出接口应符合相关国家或行业标准；</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d)产品零部件应紧固无松动，可插拔部件应可靠连接，开关、按钮和其它控制部件应灵活可靠，布局应方便使用；</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e)所有I/O连接器及需插接线缆的部位应预留采购人操作空间，方便插拔解锁与插拔线缆；</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f)可插拔板卡插槽部位应预留安装、拆卸或更换板卡空间；</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g)拆装可能接触到的金属剪口或金属尖角部位应做防划伤处理，以保证安全；</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h)整机内部走线应规整，固线结构和位置要合理可靠并做防割线处理，需便于理线和插拔操作，走线应不影响系统各主要部件组装和拆卸；</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i)如需通过孔走线，过线孔应做防割线处理；</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j)各插头位置和插拔方向应合理，应做到插拔无障碍设计，具备防呆设计，有效避免误操作；</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k)各主要部件拆装无障碍，使用常规工具拆装，无特殊拆装工具需求；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l)各主要部件拆装步骤要少，各自拆装需避免相互干扰；</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m)其它要求应符合GB/T9813.1的相关规定；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（4）机箱防护要求：机箱应符合GB/T4208中IP20防护要求；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（5）整机噪音：产品工作在空闲状态下，产品的声功率级应不超过4.5Bel；</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（6）整机散热：在环境温度25℃及处理器满载情况下，产品表面温度应符合如下要求：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a)出风口在机箱后面板情况下，出风口温度不高于55℃;</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b)可触及面温度不高于45℃;</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（7）整机能效限定值：产品能效限定值应达到</w:t>
            </w:r>
            <w:r>
              <w:rPr>
                <w:rFonts w:hint="eastAsia" w:ascii="宋体" w:hAnsi="宋体" w:cs="Helvetica"/>
                <w:i/>
                <w:iCs/>
                <w:szCs w:val="24"/>
                <w:u w:val="single"/>
                <w:lang w:eastAsia="zh-CN"/>
              </w:rPr>
              <w:t xml:space="preserve">GB28380</w:t>
            </w:r>
            <w:r>
              <w:rPr>
                <w:rFonts w:hint="eastAsia" w:ascii="宋体" w:hAnsi="宋体" w:cs="Helvetica"/>
                <w:i/>
                <w:iCs/>
                <w:szCs w:val="24"/>
                <w:u w:val="single"/>
              </w:rPr>
              <w:t xml:space="preserve">标准中能效等级2级及以上；</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（8）机身材质：金属等；</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（9）机身颜色：黑色；</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（10）机箱尺寸容量：机箱体积应在2L-20L。</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9</w:t>
            </w:r>
            <w:r>
              <w:rPr>
                <w:rFonts w:hint="eastAsia" w:ascii="宋体" w:hAnsi="宋体" w:cs="Helvetica"/>
                <w:i/>
                <w:iCs/>
                <w:szCs w:val="24"/>
                <w:u w:val="single"/>
              </w:rPr>
              <w:t xml:space="preserve">、CPU性能：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（1）CPU物理核数：≥8；</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（2）CPU主频：≥3.0GHz；</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（3）CPU末级缓存容量：≥16MB。</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w:t>
            </w:r>
            <w:r>
              <w:rPr>
                <w:rFonts w:hint="eastAsia" w:ascii="宋体" w:hAnsi="宋体" w:cs="Helvetica"/>
                <w:i/>
                <w:iCs/>
                <w:szCs w:val="24"/>
                <w:u w:val="single"/>
                <w:lang w:val="en-US" w:eastAsia="zh-CN"/>
              </w:rPr>
              <w:t xml:space="preserve">0</w:t>
            </w:r>
            <w:r>
              <w:rPr>
                <w:rFonts w:hint="eastAsia" w:ascii="宋体" w:hAnsi="宋体" w:cs="Helvetica"/>
                <w:i/>
                <w:iCs/>
                <w:szCs w:val="24"/>
                <w:u w:val="single"/>
              </w:rPr>
              <w:t xml:space="preserve">、内存性能：≥4800MT/s。</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w:t>
            </w:r>
            <w:r>
              <w:rPr>
                <w:rFonts w:hint="eastAsia" w:ascii="宋体" w:hAnsi="宋体" w:cs="Helvetica"/>
                <w:i/>
                <w:iCs/>
                <w:szCs w:val="24"/>
                <w:u w:val="single"/>
                <w:lang w:val="en-US" w:eastAsia="zh-CN"/>
              </w:rPr>
              <w:t xml:space="preserve">1</w:t>
            </w:r>
            <w:r>
              <w:rPr>
                <w:rFonts w:hint="eastAsia" w:ascii="宋体" w:hAnsi="宋体" w:cs="Helvetica"/>
                <w:i/>
                <w:iCs/>
                <w:szCs w:val="24"/>
                <w:u w:val="single"/>
              </w:rPr>
              <w:t xml:space="preserve">、显卡性能：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（1）显示分辨率≥1920x1080；</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（2）显卡显示芯片核心频率≥700MHz；</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（3）显存等效频率：≥1000MT/s；</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（4）显卡可支持多屏同时显示数量：显卡应支持2块屏幕同时显示，分辨率应不低于1920×1080。</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w:t>
            </w:r>
            <w:r>
              <w:rPr>
                <w:rFonts w:hint="eastAsia" w:ascii="宋体" w:hAnsi="宋体" w:cs="Helvetica"/>
                <w:i/>
                <w:iCs/>
                <w:szCs w:val="24"/>
                <w:u w:val="single"/>
                <w:lang w:val="en-US" w:eastAsia="zh-CN"/>
              </w:rPr>
              <w:t xml:space="preserve">2</w:t>
            </w:r>
            <w:r>
              <w:rPr>
                <w:rFonts w:hint="eastAsia" w:ascii="宋体" w:hAnsi="宋体" w:cs="Helvetica"/>
                <w:i/>
                <w:iCs/>
                <w:szCs w:val="24"/>
                <w:u w:val="single"/>
              </w:rPr>
              <w:t xml:space="preserve">、网络设备性能：有线网卡速率：最高速率应不低于1000Mbps，应支持10Mbps、100Mbps、1000Mbps速率自适应。</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w:t>
            </w:r>
            <w:r>
              <w:rPr>
                <w:rFonts w:hint="eastAsia" w:ascii="宋体" w:hAnsi="宋体" w:cs="Helvetica"/>
                <w:i/>
                <w:iCs/>
                <w:szCs w:val="24"/>
                <w:u w:val="single"/>
                <w:lang w:val="en-US" w:eastAsia="zh-CN"/>
              </w:rPr>
              <w:t xml:space="preserve">3</w:t>
            </w:r>
            <w:r>
              <w:rPr>
                <w:rFonts w:hint="eastAsia" w:ascii="宋体" w:hAnsi="宋体" w:cs="Helvetica"/>
                <w:i/>
                <w:iCs/>
                <w:szCs w:val="24"/>
                <w:u w:val="single"/>
              </w:rPr>
              <w:t xml:space="preserve">、主板功能：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（1）内存扩展接口：≥2个；</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（2）主板USB瞬间过流保护：支持有瞬间过流保护功能；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（3）主板防静电保护：支持防静电保护功能；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w:t>
            </w:r>
            <w:r>
              <w:rPr>
                <w:rFonts w:hint="eastAsia" w:ascii="宋体" w:hAnsi="宋体" w:cs="Helvetica"/>
                <w:i/>
                <w:iCs/>
                <w:szCs w:val="24"/>
                <w:u w:val="single"/>
                <w:lang w:val="en-US" w:eastAsia="zh-CN"/>
              </w:rPr>
              <w:t xml:space="preserve">4</w:t>
            </w:r>
            <w:r>
              <w:rPr>
                <w:rFonts w:hint="eastAsia" w:ascii="宋体" w:hAnsi="宋体" w:cs="Helvetica"/>
                <w:i/>
                <w:iCs/>
                <w:szCs w:val="24"/>
                <w:u w:val="single"/>
              </w:rPr>
              <w:t xml:space="preserve">、显卡功能：显卡外接显示接口：显卡至少支持 VGA、HDMI、DVI、DP、Type-C中1种显示接口，并与显示器接口相匹配。</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w:t>
            </w:r>
            <w:r>
              <w:rPr>
                <w:rFonts w:hint="eastAsia" w:ascii="宋体" w:hAnsi="宋体" w:cs="Helvetica"/>
                <w:i/>
                <w:iCs/>
                <w:szCs w:val="24"/>
                <w:u w:val="single"/>
                <w:lang w:val="en-US" w:eastAsia="zh-CN"/>
              </w:rPr>
              <w:t xml:space="preserve">5</w:t>
            </w:r>
            <w:r>
              <w:rPr>
                <w:rFonts w:hint="eastAsia" w:ascii="宋体" w:hAnsi="宋体" w:cs="Helvetica"/>
                <w:i/>
                <w:iCs/>
                <w:szCs w:val="24"/>
                <w:u w:val="single"/>
              </w:rPr>
              <w:t xml:space="preserve">、存储功能：通过SATA固态存储/PCIe固态存储/UFS固态存储/SATA硬磁盘等存储部件提供存储功能。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16</w:t>
            </w:r>
            <w:r>
              <w:rPr>
                <w:rFonts w:hint="eastAsia" w:ascii="宋体" w:hAnsi="宋体" w:cs="Helvetica"/>
                <w:i/>
                <w:iCs/>
                <w:szCs w:val="24"/>
                <w:u w:val="single"/>
              </w:rPr>
              <w:t xml:space="preserve">、网络设备功能：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（1）网络功能：a)支持网络连接、网络开启/关闭功能；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b)支持访问网络和数据交换功能；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（2）数据传输：支持数据传输能力，并提供数据流量和异常日志记录功能。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（3）有线网卡接口类型：支持 RJ45接口；</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（4）网络设备拆装：网络设备支持物理拆装，包括无线网卡和蓝牙模块等。</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17</w:t>
            </w:r>
            <w:r>
              <w:rPr>
                <w:rFonts w:hint="eastAsia" w:ascii="宋体" w:hAnsi="宋体" w:cs="Helvetica"/>
                <w:i/>
                <w:iCs/>
                <w:szCs w:val="24"/>
                <w:u w:val="single"/>
              </w:rPr>
              <w:t xml:space="preserve">、外部接口功能：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（1）音频接口类型：支持3.5mm孔径3段式或4段式接口；</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（2）视频接口类型：至少支持 VGA、HDMI、DVI、DP、Type-C中1种显示接口；</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（3）HDMI、DP、Type-C显示接口要求：若提供HDMI或DP或Type-C作为显示接口，应支持音频和视频同步输出。</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18</w:t>
            </w:r>
            <w:r>
              <w:rPr>
                <w:rFonts w:hint="eastAsia" w:ascii="宋体" w:hAnsi="宋体" w:cs="Helvetica"/>
                <w:i/>
                <w:iCs/>
                <w:szCs w:val="24"/>
                <w:u w:val="single"/>
              </w:rPr>
              <w:t xml:space="preserve">、电源功能：电源线适配能力：电源适配器电线组件应符合 GB/T15934的要求，可拆线的插头和连接器可以不做要求。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19</w:t>
            </w:r>
            <w:r>
              <w:rPr>
                <w:rFonts w:hint="eastAsia" w:ascii="宋体" w:hAnsi="宋体" w:cs="Helvetica"/>
                <w:i/>
                <w:iCs/>
                <w:szCs w:val="24"/>
                <w:u w:val="single"/>
              </w:rPr>
              <w:t xml:space="preserve">、操作系统及软件功能：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（1）中文信息处理要求：符合GB18030的相关规定；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（2）操作系统备份及还原功能：支持操作系统备份及还原功能；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（3）固件备份还原能力：支持备份及还原固件的功能；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操作系统及驱动升级：支持通过网络、闪存盘等方式对操作系统、驱动进行升级；</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（4）固件升级：支持通过网络、闪存盘等方式对固件进行升级；</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（5）BIOS支持关闭通讯接口：支持BIOS关闭以太网及USB接口；</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（6）固件查看信息：支持查看固件版本、内存信息、主板信息、处理器信息和系统时间信息等功能；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（7）固件设置启动顺序：支持设置启动顺序功能，并按照设置的启动顺序启动；</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（8）固件设置口令：支持设置口令、修改口令、验证口令功能；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（9）固件设置网络引导：支持网络引导启动和关闭功能。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20</w:t>
            </w:r>
            <w:r>
              <w:rPr>
                <w:rFonts w:hint="eastAsia" w:ascii="宋体" w:hAnsi="宋体" w:cs="Helvetica"/>
                <w:i/>
                <w:iCs/>
                <w:szCs w:val="24"/>
                <w:u w:val="single"/>
              </w:rPr>
              <w:t xml:space="preserve">、存储设备可靠性：固态存储寿命：TBW≥80TB（条件：</w:t>
            </w:r>
            <w:r>
              <w:rPr>
                <w:rFonts w:hint="eastAsia" w:ascii="宋体" w:hAnsi="宋体" w:cs="Helvetica"/>
                <w:i/>
                <w:iCs/>
                <w:szCs w:val="24"/>
                <w:u w:val="single"/>
                <w:lang w:val="en-US" w:eastAsia="zh-CN"/>
              </w:rPr>
              <w:t xml:space="preserve">512</w:t>
            </w:r>
            <w:r>
              <w:rPr>
                <w:rFonts w:hint="eastAsia" w:ascii="宋体" w:hAnsi="宋体" w:cs="Helvetica"/>
                <w:i/>
                <w:iCs/>
                <w:szCs w:val="24"/>
                <w:u w:val="single"/>
              </w:rPr>
              <w:t xml:space="preserve">GB硬盘容量）。</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w:t>
            </w:r>
            <w:r>
              <w:rPr>
                <w:rFonts w:hint="eastAsia" w:ascii="宋体" w:hAnsi="宋体" w:cs="Helvetica"/>
                <w:i/>
                <w:iCs/>
                <w:szCs w:val="24"/>
                <w:u w:val="single"/>
                <w:lang w:val="en-US" w:eastAsia="zh-CN"/>
              </w:rPr>
              <w:t xml:space="preserve">1</w:t>
            </w:r>
            <w:r>
              <w:rPr>
                <w:rFonts w:hint="eastAsia" w:ascii="宋体" w:hAnsi="宋体" w:cs="Helvetica"/>
                <w:i/>
                <w:iCs/>
                <w:szCs w:val="24"/>
                <w:u w:val="single"/>
              </w:rPr>
              <w:t xml:space="preserve">、外设可靠性：</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（1）风扇寿命≥4万小时。</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w:t>
            </w:r>
            <w:r>
              <w:rPr>
                <w:rFonts w:hint="eastAsia" w:ascii="宋体" w:hAnsi="宋体" w:cs="Helvetica"/>
                <w:i/>
                <w:iCs/>
                <w:szCs w:val="24"/>
                <w:u w:val="single"/>
                <w:lang w:val="en-US" w:eastAsia="zh-CN"/>
              </w:rPr>
              <w:t xml:space="preserve">2</w:t>
            </w:r>
            <w:r>
              <w:rPr>
                <w:rFonts w:hint="eastAsia" w:ascii="宋体" w:hAnsi="宋体" w:cs="Helvetica"/>
                <w:i/>
                <w:iCs/>
                <w:szCs w:val="24"/>
                <w:u w:val="single"/>
              </w:rPr>
              <w:t xml:space="preserve">、整机可靠性要求：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（1）电磁兼容性要求的抗扰度：符合GB/T9254.2的规定；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（2）环境条件要求的气候环境适应性：符合GB/T9813.1中规定；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（3）环境条件要求的振动适应性：符合GB/T9813.1中规定；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（4）环境条件要求的冲击适应性：符合GB/T9813.1中规定；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（5）环境条件要求的碰撞适应性：符合GB/T9813.1中规定；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（6）环境条件要求的运输包装件跌落适应性：符合GB/T9813.1中规定；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（7）MTBF测试：MTBF(m1)≥3万小时。</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w:t>
            </w:r>
            <w:r>
              <w:rPr>
                <w:rFonts w:hint="eastAsia" w:ascii="宋体" w:hAnsi="宋体" w:cs="Helvetica"/>
                <w:i/>
                <w:iCs/>
                <w:szCs w:val="24"/>
                <w:u w:val="single"/>
                <w:lang w:val="en-US" w:eastAsia="zh-CN"/>
              </w:rPr>
              <w:t xml:space="preserve">3</w:t>
            </w:r>
            <w:r>
              <w:rPr>
                <w:rFonts w:hint="eastAsia" w:ascii="宋体" w:hAnsi="宋体" w:cs="Helvetica"/>
                <w:i/>
                <w:iCs/>
                <w:szCs w:val="24"/>
                <w:u w:val="single"/>
              </w:rPr>
              <w:t xml:space="preserve">、兼容要求：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（1）常用软件兼容：支持流式软件、版式软件、浏览器、邮件采购人端、解压软件、多媒体、图形图像处理等常用软件；</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（2）数据库兼容：兼容3个及以上厂商的数据库产品；</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（3）中间件兼容：兼容3个及以上厂商中间件产品；</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（4）平台软件兼容：兼容3个及以上厂商云计算及大数据平台。</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w:t>
            </w:r>
            <w:r>
              <w:rPr>
                <w:rFonts w:hint="eastAsia" w:ascii="宋体" w:hAnsi="宋体" w:cs="Helvetica"/>
                <w:i/>
                <w:iCs/>
                <w:szCs w:val="24"/>
                <w:u w:val="single"/>
                <w:lang w:val="en-US" w:eastAsia="zh-CN"/>
              </w:rPr>
              <w:t xml:space="preserve">4</w:t>
            </w:r>
            <w:r>
              <w:rPr>
                <w:rFonts w:hint="eastAsia" w:ascii="宋体" w:hAnsi="宋体" w:cs="Helvetica"/>
                <w:i/>
                <w:iCs/>
                <w:szCs w:val="24"/>
                <w:u w:val="single"/>
              </w:rPr>
              <w:t xml:space="preserve">、包装及运输要求：标志、包装、运输和贮存：符合GB/T9813.1和商品包装政府采购需求标准的相关规定。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25</w:t>
            </w:r>
            <w:r>
              <w:rPr>
                <w:rFonts w:hint="eastAsia" w:ascii="宋体" w:hAnsi="宋体" w:cs="Helvetica"/>
                <w:i/>
                <w:iCs/>
                <w:szCs w:val="24"/>
                <w:u w:val="single"/>
              </w:rPr>
              <w:t xml:space="preserve">、服务要求：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（1）配置检查工具：供应商提供自检测试工具；</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（2）服务响应：a)供应商提供电话、电子邮件、远程连接等多种形式服务；</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b)供应商提供同城4h、异地12h技术响应服务，2个工作日解决问题，对于未能解决的问题和故障应提供可行的升级方案，并提供周转设备或更换设备；</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c)建立全国技术服务体系和服务团体，符合专业服务体系标准要求，提供原厂中文服务；</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d)服务周期内提供产品的维修、换件和升级服务；</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（3）服务周期：a)设备停产后应继续提供质量保障服务（含备品备件），服务终止时间与最后一批设备交付时间间隔不低于6年；</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b)产品停止服务时间应提前1年告知；</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c)应明确产品发布日期；</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（4）预装操作系统：预装符合桌面操作系统政府采购需求标准的正版操作系统；</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（5）培训服务：供应商提供培训材料、产品手册、培训视频等培训相关内容；</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（6）典型问题解决手册：供应商提供典型问题解决说明文档或视频；</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（7）厂家升级软件与扩容服务：供应商提供上门升级部件/软件与扩容的增值服务；</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（8）整机质量服务要求：免费服务周期（含换件和维修）应不小于3年</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（9）合格证书要求：供应商提供产品合格证；</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（10）开箱组装/使用指导要求：供应商提供开箱组装/使用指导；</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（11）驱动下载服务要求：供应商提供驱动光盘或下载方式；</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（12）兼容适配软件下载服务要求：供应商提供兼容适配软件下载渠道（光盘、网站）。</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26</w:t>
            </w:r>
            <w:r>
              <w:rPr>
                <w:rFonts w:hint="eastAsia" w:ascii="宋体" w:hAnsi="宋体" w:cs="Helvetica"/>
                <w:i/>
                <w:iCs/>
                <w:szCs w:val="24"/>
                <w:u w:val="single"/>
              </w:rPr>
              <w:t xml:space="preserve">、供应链合规性：产品部件保障：供应商保障产品主要部件，提供6年的备件服务能力（自购买之日起），或提供可兼容原设备的升级换代产品。</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27</w:t>
            </w:r>
            <w:r>
              <w:rPr>
                <w:rFonts w:hint="eastAsia" w:ascii="宋体" w:hAnsi="宋体" w:cs="Helvetica"/>
                <w:i/>
                <w:iCs/>
                <w:szCs w:val="24"/>
                <w:u w:val="single"/>
              </w:rPr>
              <w:t xml:space="preserve">、供应链质量：</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（1）抗干扰性：当产品部件出现供应风险时，供应商应通知采购人并提供风险应对方案确保产品的服务保障；</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（2）供应能力证明：供应商提供供应链稳定承诺书，确保产品的部件在产品服务周期内稳定供货。</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28</w:t>
            </w:r>
            <w:r>
              <w:rPr>
                <w:rFonts w:hint="eastAsia" w:ascii="宋体" w:hAnsi="宋体" w:cs="Helvetica"/>
                <w:i/>
                <w:iCs/>
                <w:szCs w:val="24"/>
                <w:u w:val="single"/>
              </w:rPr>
              <w:t xml:space="preserve">、关键部件安全要求：CPU和操作系统等关键部件应当符合安全可靠测评要求。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29</w:t>
            </w:r>
            <w:r>
              <w:rPr>
                <w:rFonts w:hint="eastAsia" w:ascii="宋体" w:hAnsi="宋体" w:cs="Helvetica"/>
                <w:i/>
                <w:iCs/>
                <w:szCs w:val="24"/>
                <w:u w:val="single"/>
              </w:rPr>
              <w:t xml:space="preserve">、整机安全性要求：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（1）密码算法实现：CPU芯片应符合GM/T0008的相关规定，或芯片密码模块应符合GB/T37092或GM/T0028的相关规定；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（2）信息安全基本要求：a)产品应符合GB/T39276的5.2的规定；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b)生产厂商应建立漏洞跟踪表，保证产品版本涉及到的漏洞(如驱动程序等)可查看；</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c)产品不得包含已知的恶意代码或漏洞，不存在未声明的指令、功能、接口；</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（3）固件安全启动：支持固件安全启动功能，固件启动过程中只有通过启动校验才能正常启动；</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（4）限用物质的限量要求：符合GB/T26572中规定。</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i/>
                <w:iCs/>
                <w:szCs w:val="24"/>
                <w:u w:val="single"/>
                <w:lang w:val="en-US" w:eastAsia="zh-CN"/>
              </w:rPr>
              <w:t xml:space="preserve">30、所投云桌面终端2具有节能产品认证证书。</w:t>
            </w:r>
            <w:r>
              <w:rPr>
                <w:rFonts w:hint="eastAsia" w:ascii="宋体" w:hAnsi="宋体" w:cs="Helvetica"/>
                <w:b/>
                <w:bCs/>
                <w:i/>
                <w:iCs/>
                <w:szCs w:val="24"/>
                <w:u w:val="single"/>
                <w:lang w:val="en-US" w:eastAsia="zh-CN"/>
              </w:rPr>
              <w:t xml:space="preserve">（投标文件中提供有效证书（如有附录须提供）扫描件并加盖投标人公章，否则投标无效；证明材料中所投型号须与投标分项报价表中填报的一致。）</w:t>
            </w:r>
            <w:r/>
          </w:p>
        </w:tc>
      </w:tr>
      <w:tr>
        <w:trPr>
          <w:jc w:val="center"/>
        </w:trPr>
        <w:tc>
          <w:tcPr>
            <w:tcW w:w="816" w:type="dxa"/>
            <w:textDirection w:val="lrTb"/>
            <w:noWrap/>
          </w:tcPr>
          <w:p>
            <w:pPr>
              <w:jc w:val="center"/>
              <w:spacing w:line="500" w:lineRule="exact"/>
              <w:rPr>
                <w:sz w:val="24"/>
                <w:szCs w:val="24"/>
              </w:rPr>
            </w:pPr>
            <w:r>
              <w:rPr>
                <w:rFonts w:hint="eastAsia"/>
                <w:sz w:val="24"/>
                <w:szCs w:val="24"/>
              </w:rPr>
              <w:t xml:space="preserve">12</w:t>
            </w:r>
            <w:r/>
          </w:p>
        </w:tc>
        <w:tc>
          <w:tcPr>
            <w:tcW w:w="7689" w:type="dxa"/>
            <w:vAlign w:val="top"/>
            <w:textDirection w:val="lrTb"/>
            <w:noWrap/>
          </w:tcPr>
          <w:p>
            <w:pPr>
              <w:jc w:val="left"/>
              <w:keepLines w:val="0"/>
              <w:keepNext w:val="0"/>
              <w:pageBreakBefore w:val="0"/>
              <w:spacing w:line="288" w:lineRule="auto"/>
              <w:rPr>
                <w:rFonts w:hint="default" w:ascii="宋体" w:hAnsi="宋体" w:cs="Helvetica"/>
                <w:i w:val="0"/>
                <w:iCs w:val="0"/>
                <w:sz w:val="24"/>
                <w:szCs w:val="32"/>
                <w:u w:val="none"/>
                <w:lang w:val="en-US" w:eastAsia="zh-CN"/>
              </w:rPr>
            </w:pPr>
            <w:r>
              <w:rPr>
                <w:rFonts w:hint="eastAsia" w:ascii="宋体" w:hAnsi="宋体" w:cs="Helvetica"/>
                <w:i w:val="0"/>
                <w:iCs w:val="0"/>
                <w:sz w:val="24"/>
                <w:szCs w:val="32"/>
                <w:u w:val="none"/>
                <w:lang w:val="en-US" w:eastAsia="zh-CN"/>
              </w:rPr>
              <w:t xml:space="preserve">图形工作站：</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1、CPU规格：配置至少</w:t>
            </w:r>
            <w:r>
              <w:rPr>
                <w:rFonts w:hint="eastAsia" w:ascii="宋体" w:hAnsi="宋体" w:cs="Helvetica"/>
                <w:i/>
                <w:iCs/>
                <w:szCs w:val="24"/>
                <w:u w:val="single"/>
              </w:rPr>
              <w:t xml:space="preserve">1颗C86架构CPU</w:t>
            </w:r>
            <w:r>
              <w:rPr>
                <w:rFonts w:hint="eastAsia" w:ascii="宋体" w:hAnsi="宋体" w:cs="Helvetica"/>
                <w:i/>
                <w:iCs/>
                <w:szCs w:val="24"/>
                <w:u w:val="single"/>
                <w:lang w:val="en-US" w:eastAsia="zh-CN"/>
              </w:rPr>
              <w:t xml:space="preserve">,CPU性能不低于高性能16核心32线程处理器（处理器主频≥2.8GHz），缓存≥32MB，支持内存最高频率≥5600MHz。</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2、内存规格：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（1）内存配置容量：≥64GB；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（2）内存类型：DDR5及以上，内存频率≥5600MHz；</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（3）内存条配置数量：≥2。</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3、主板规格：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（1）主板集成模块：集成资源扩展模块、计算处理模块、音频扩展模块等，主板的互联拓扑可通过处理器或交换电路实现</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（2）主板支持的CPU和内存情况：支持CPU性能不低于高性能16核心32线程处理器，支持DDR5内存，配置内存槽位≥4个。</w:t>
            </w:r>
            <w:r/>
          </w:p>
          <w:p>
            <w:pPr>
              <w:jc w:val="left"/>
              <w:keepLines w:val="0"/>
              <w:keepNext w:val="0"/>
              <w:pageBreakBefore w:val="0"/>
              <w:spacing w:line="288" w:lineRule="auto"/>
              <w:rPr>
                <w:rFonts w:hint="default" w:ascii="宋体" w:hAnsi="宋体" w:cs="Helvetica"/>
                <w:i/>
                <w:iCs/>
                <w:szCs w:val="24"/>
                <w:u w:val="single"/>
                <w:lang w:val="en-US" w:eastAsia="zh-CN"/>
              </w:rPr>
            </w:pPr>
            <w:r>
              <w:rPr>
                <w:rFonts w:hint="eastAsia" w:ascii="宋体" w:hAnsi="宋体" w:cs="Helvetica"/>
                <w:i/>
                <w:iCs/>
                <w:szCs w:val="24"/>
                <w:u w:val="single"/>
                <w:lang w:val="en-US" w:eastAsia="zh-CN"/>
              </w:rPr>
              <w:t xml:space="preserve">（3）主板其他内置接口：支持M.2 NVMe SSD或者SATA扩展接口。主板原生USB接口数量≥9个（其中USB TypeA 3.2 Gen2接口≥7个，USB TypeC 3.2 Gen2接口≥1个USB 2.0接口≥2个，千兆网口≥1个，串口≥1，。</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（4）单内存插槽最大可支持容量：≥32GB；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（5）内存插槽满配时提供的最高内存总容量：≥128GB。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4、存储设备规格：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（1）固态硬盘数量：≥1个。</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（2）固态存储容量：配置本地存储≥2TB SSD；</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（3）固态存储形态：固态存储形态采用插卡或板载等形态，可选用符合M.2等标准的插卡形态；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（4）存储设备其他参数要求：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a)固态盘应符合SJ/T11654相关规定；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b)工作状态环境温度应满足5℃~55℃;其它参数应符合GB/T12628相关规定；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5、显卡规格：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（1）显卡类型：独立显卡；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（2）独立显卡显存类型：显存类型应为DDR4/GDDR5/GDDR6/LPDDR4；</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（3）独立显卡显存位宽：显存位宽≥384位；</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（4）独立显卡显存容量：显存≥24GB。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6、网络设备规格：有线网卡数量≥1；</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7、外部接口规格：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（1）USB接口数量：机箱前面板应提供不少于6个 USB接口（含5个USB3.0 TypeA和1个TypeC及以上接口）；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（2）视频接口数量：≥1；</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（3）音频接口数量：≥1；</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8、整机基础规格：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（1）整机外观：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a)产品表面不应有凹痕、划伤、裂缝、变形和污染等。表面涂层均匀，不应起泡、龟裂、脱落和磨损，金属零部件无锈蚀及其它机械损伤；</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b)产品表面说明功能的文字、符号、标志，应清晰、端正、牢固。</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（2）状态指示灯：在产品显著位置提供状态指示功能，通过指示灯可查看机器运行状态或存储状态。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（3）整机结构：</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a)机箱应符合GB/T4208、GB/T26246的相关规定；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b)产品内部结构应符合通用部件的安装需要；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c)所有输入输出接口应符合相关国家或行业标准；</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d)产品零部件应紧固无松动，可插拔部件应可靠连接，开关、按钮和其它控制部件应灵活可靠，布局应方便使用；</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e)所有I/O连接器及需插接线缆的部位应预留采购人操作空间，方便插拔解锁与插拔线缆；</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f)可插拔板卡插槽部位应预留安装、拆卸或更换板卡空间；</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g)拆装可能接触到的金属剪口或金属尖角部位应做防划伤处理，以保证安全；</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h)整机内部走线应规整，固线结构和位置要合理可靠并做防割线处理，需便于理线和插拔操作，走线应不影响系统各主要部件组装和拆卸；</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i)如需通过孔走线，过线孔应做防割线处理；</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j)各插头位置和插拔方向应合理，应做到插拔无障碍设计，具备防呆设计，有效避免误操作；</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k)各主要部件拆装无障碍，使用常规工具拆装，无特殊拆装工具需求；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l)各主要部件拆装步骤要少，各自拆装需避免相互干扰；</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m其它要求应符合GB/T9813.1的相关规定；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（4）机箱防护要求：机箱应符合GB/T4208中IP20防护要求；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（5）整机噪音：产品工作在空闲状态下，产品的声功率级应不超过4.5Bel；</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（6）整机散热：在环境温度25℃及处理器满载情况下，产品表面温度应符合如下要求：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a)出风口在机箱后面板情况下，出风口温度不高于55℃;</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b)可触及面温度不高于45℃;</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c)显示器表面温度：显示屏不高于38℃,显示屏上下灯带位置温度（如涉及）不高于40℃,出风口温度不高于45℃；</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（7）整机能效限定值：产品能效限定值应达到GB28380标准中能效等级2级及以上；</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（8）机身材质：金属等；</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（9）机身颜色：黑色；</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（10）机箱尺寸容量：机箱体积应不大于40L。</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9、CPU性能：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（1）CPU物理核数：≥16；</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（2）CPU主频：≥2.8GHz；</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（3）CPU末级缓存容量：≥32MB。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（4）CPU支持的内存最高速率≥5600MT/s</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10、内存性能：内存读写速率≥2666MT/s。</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11、显卡性能：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（1）显示分辨率≥7680×4320；</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（2）显卡显示芯片核心频率≥2280MHz；</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（3）显存等效频率：≥21Gbps；</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（4）显卡可支持多屏同时显示数量：显卡应支持4块屏幕同时显示，分辨率应不低于2560×1440。</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12、网络设备性能：有线网卡速率：最高速率应不低于1000Mbps，应支持10Mbps、100Mbps、1000Mbps速率自适应。</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13、主板功能：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（1）内存扩展接口：≥4个；</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（2）主板USB瞬间过流保护：支持有瞬间过流保护功能；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（3）主板防静电保护：支持防静电保护功能；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工作站I/O接口应具备外接标准USB设备、显示器、音频设备等内外部设备能力。</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14、显卡功能：显卡外接显示接口：显卡至少支持 VGA、HDMI、DVI、DP、Type-C中2种显示接口，并与显示器接口相匹配。</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15、存储功能：通过SATA固态存储/PCIe固态存储/UFS固态存储/SATA硬磁盘等存储部件提供存储功能。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16、网络设备功能：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（1）网络功能：a)支持网络连接、网络开启/关闭功能；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b)支持访问网络和数据交换功能；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（2）数据传输：支持数据传输能力，并提供数据流量和异常日志记录功能。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（3）有线网卡接口类型：支持 RJ45接口；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（4）网络设备拆装：网络设备支持物理拆装，包括无线网卡和蓝牙模块等。</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17、外部接口功能：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（1）音频接口类型：支持3.5mm孔径3段式或4段式接口；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（2）视频接口类型：至少支持 VGA、HDMI、DVI、DP、Type-C中2种显示接口；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（3）HDMI、DP、Type-C显示接口要求：若提供HDMI或DP或Type-C作为显示接口，应支持音频和视频同步输出。</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18、电源功能：电源线适配能力：电源适配器电线组件应符合 GB/T15934的要求，可拆线的插头和连接器可以不做要求。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19、操作系统及软件功能：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（1）中文信息处理要求：符合GB18030的相关规定；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（2）操作系统备份及还原功能：支持操作系统备份及还原功能；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（3）固件备份还原能力：支持备份及还原固件的功能；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（4）操作系统及驱动升级：支持通过网络、闪存盘等方式对操作系统、驱动进行升级；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（5）固件升级：支持通过网络、闪存盘等方式对固件进行升级；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（6）BIOS支持关闭通讯接口：支持BIOS关闭以太网及USB接口；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（7）固件查看信息：支持查看固件版本、内存信息、主板信息、处理器信息和系统时间信息等功能；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（8）固件设置启动顺序：支持设置启动顺序功能，并按照设置的启动顺序启动；</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（9）固件设置口令：支持设置口令、修改口令、验证口令功能；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（10）固件设置网络引导：支持网络引导启动和关闭功能。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20、存储设备可靠性：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（1）固态存储寿命：TBW≥80TB（条件：240GB硬盘容量）。</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21、外设可靠性：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（1）风扇寿命≥4万小时。</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22、整机可靠性要求：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（1）电磁兼容性要求的抗扰度：符合GB/T9254.2的规定；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（2）环境条件要求的气候环境适应性：符合GB/T9813.1中规定；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（3）环境条件要求的振动适应性：符合GB/T9813.1中规定；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（4）环境条件要求的冲击适应性：符合GB/T9813.1中规定；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（5）环境条件要求的碰撞适应性：符合GB/T9813.1中规定；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（6）环境条件要求的运输包装件跌落适应性：符合GB/T9813.1中规定；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（7）MTBF测试：MTBF(m1)≥30万小时。</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23、兼容要求：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（1）常用软件兼容：支持流式软件、版式软件、浏览器、邮件采购人端、解压软件、多媒体、图形图像处理等常用软件；</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（2）数据库兼容：兼容3个及以上厂商的数据库产品；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（3）中间件兼容：兼容3个及以上厂商中间件产品；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（4）平台软件兼容：兼容3个及以上厂商云计算及大数据平台。</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24、包装及运输要求：标志、包装、运输和贮存：符合GB/T9813.1和商品包装政府采购需求标准的相关规定。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25、服务要求：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（1）配置检查工具：供应商提供自检测试工具；</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（2）服务响应：</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a)供应商提供电话、电子邮件、远程连接等多种形式服务；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b)供应商提供同城4h、异地12h技术响应服务，2个工作日解决问题，对于未能解决的问题和故障应提供可行的升级方案，并提供周转设备或更换设备；</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c)建立全国技术服务体系和服务团体，符合专业服务体系标准要求，提供原厂中文服务；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d)服务周期内提供产品的维修、换件和升级服务；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（3）服务周期：</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a)设备停产后应继续提供质量保障服务（含备品备件），服务终止时间与最后一批设备交付时间间隔不低于6年；</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b)产品停止服务时间应提前1年告知；</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c)应明确产品发布日期；</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（4）预装操作系统：预装符合桌面操作系统政府采购需求标准的正版操作系统；</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（5）培训服务：供应商提供培训材料、产品手册、培训视频等培训相关内容；</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（6）典型问题解决手册：供应商提供典型问题解决说明文档或视频；</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（7）厂家升级软件与扩容服务：供应商提供上门升级部件/软件与扩容的增值服务；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（8）整机质量服务要求：免费服务周期（含换件和维修）应不小于3年；</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（9）合格证书要求：供应商提供产品合格证；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（10）开箱组装/使用指导要求：供应商提供开箱组装/使用指导；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（11）驱动下载服务要求：供应商提供驱动光盘或下载方式；（12）兼容适配软件下载服务要求：供应商提供兼容适配软件下载渠道（光盘、网站）。</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26、供应链合规性：产品部件保障：供应商保障产品主要部件，提供6年的备件服务能力（自购买之日起），或提供可兼容原设备的升级换代产品。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27、供应链质量：</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（1）抗干扰性：当产品部件出现供应风险时，供应商应通知采购人并提供风险应对方案确保产品的服务保障；</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（2）供应能力证明：中标后供应商提供供应链稳定承诺书，确保产品的部件在产品服务周期内稳定供货。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28、关键部件安全要求：CPU和操作系统等关键部件应当符合安全可靠测评要求。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29、整机安全性要求：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（1）密码算法实现：CPU芯片应符合GM/T0008的相关规定，或芯片密码模块应符合GB/T37092或GM/T0028的相关规定；（2）信息安全基本要求：a)产品应符合GB/T39276的5.2的规定；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b)生产厂商应建立漏洞跟踪表，保证产品版本涉及到的漏洞(如驱动程序等)可查看；</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c)产品不得包含已知的恶意代码或漏洞，不存在未声明的指令、功能、接口；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（3）固件安全启动：支持固件安全启动功能，固件启动过程中只有通过启动校验才能正常启动；</w:t>
            </w:r>
            <w:r/>
          </w:p>
          <w:p>
            <w:pPr>
              <w:jc w:val="left"/>
              <w:keepLines w:val="0"/>
              <w:keepNext w:val="0"/>
              <w:pageBreakBefore w:val="0"/>
              <w:spacing w:line="288" w:lineRule="auto"/>
              <w:rPr>
                <w:rFonts w:hint="eastAsia" w:ascii="Times New Roman" w:hAnsi="Times New Roman" w:eastAsia="宋体" w:cs="Times New Roman"/>
                <w:i/>
                <w:iCs/>
                <w:color w:val="000000"/>
                <w:sz w:val="24"/>
                <w:szCs w:val="24"/>
                <w:u w:val="single"/>
              </w:rPr>
            </w:pPr>
            <w:r>
              <w:rPr>
                <w:rFonts w:hint="eastAsia" w:ascii="宋体" w:hAnsi="宋体" w:cs="Helvetica"/>
                <w:i/>
                <w:iCs/>
                <w:szCs w:val="24"/>
                <w:u w:val="single"/>
                <w:lang w:val="en-US" w:eastAsia="zh-CN"/>
              </w:rPr>
              <w:t xml:space="preserve">（4）限用物质的限量要求：符合GB/T26572中规定。</w:t>
            </w:r>
            <w:r/>
          </w:p>
        </w:tc>
      </w:tr>
      <w:tr>
        <w:trPr>
          <w:jc w:val="center"/>
        </w:trPr>
        <w:tc>
          <w:tcPr>
            <w:tcW w:w="816" w:type="dxa"/>
            <w:textDirection w:val="lrTb"/>
            <w:noWrap/>
          </w:tcPr>
          <w:p>
            <w:pPr>
              <w:jc w:val="center"/>
              <w:spacing w:line="500" w:lineRule="exact"/>
              <w:rPr>
                <w:rFonts w:hint="default" w:eastAsia="宋体"/>
                <w:sz w:val="24"/>
                <w:szCs w:val="24"/>
                <w:lang w:val="en-US" w:eastAsia="zh-CN"/>
              </w:rPr>
            </w:pPr>
            <w:r>
              <w:rPr>
                <w:rFonts w:hint="eastAsia"/>
                <w:sz w:val="24"/>
                <w:szCs w:val="24"/>
                <w:lang w:val="en-US" w:eastAsia="zh-CN"/>
              </w:rPr>
              <w:t xml:space="preserve">13</w:t>
            </w:r>
            <w:r/>
          </w:p>
        </w:tc>
        <w:tc>
          <w:tcPr>
            <w:tcW w:w="7689" w:type="dxa"/>
            <w:vAlign w:val="top"/>
            <w:textDirection w:val="lrTb"/>
            <w:noWrap/>
          </w:tcPr>
          <w:p>
            <w:pPr>
              <w:jc w:val="left"/>
              <w:keepLines w:val="0"/>
              <w:keepNext w:val="0"/>
              <w:pageBreakBefore w:val="0"/>
              <w:spacing w:line="288" w:lineRule="auto"/>
              <w:rPr>
                <w:rFonts w:hint="eastAsia" w:ascii="宋体" w:hAnsi="宋体" w:eastAsia="宋体" w:cs="Helvetica"/>
                <w:sz w:val="24"/>
                <w:szCs w:val="32"/>
                <w:lang w:eastAsia="zh-CN"/>
              </w:rPr>
            </w:pPr>
            <w:r>
              <w:rPr>
                <w:rFonts w:hint="eastAsia" w:ascii="宋体" w:hAnsi="宋体" w:cs="Helvetica"/>
                <w:sz w:val="24"/>
                <w:szCs w:val="32"/>
              </w:rPr>
              <w:t xml:space="preserve">云桌面软件</w:t>
            </w:r>
            <w:r>
              <w:rPr>
                <w:rFonts w:hint="eastAsia" w:ascii="宋体" w:hAnsi="宋体" w:cs="Helvetica"/>
                <w:sz w:val="24"/>
                <w:szCs w:val="32"/>
                <w:lang w:eastAsia="zh-CN"/>
              </w:rPr>
              <w:t xml:space="preserve">：</w:t>
            </w:r>
            <w:r/>
          </w:p>
          <w:p>
            <w:pPr>
              <w:jc w:val="left"/>
              <w:keepLines w:val="0"/>
              <w:keepNext w:val="0"/>
              <w:pageBreakBefore w:val="0"/>
              <w:spacing w:line="288" w:lineRule="auto"/>
              <w:rPr>
                <w:rFonts w:hint="default" w:ascii="宋体" w:hAnsi="宋体" w:cs="Helvetica"/>
                <w:i/>
                <w:iCs/>
                <w:szCs w:val="24"/>
                <w:u w:val="single"/>
                <w:lang w:val="en-US" w:eastAsia="zh-CN"/>
              </w:rPr>
            </w:pPr>
            <w:r>
              <w:rPr>
                <w:rFonts w:hint="eastAsia" w:ascii="宋体" w:hAnsi="宋体" w:cs="Helvetica"/>
                <w:i/>
                <w:iCs/>
                <w:szCs w:val="24"/>
                <w:u w:val="single"/>
                <w:lang w:val="en-US" w:eastAsia="zh-CN"/>
              </w:rPr>
              <w:t xml:space="preserve">10、可以安装在本项目云桌面终端1和云桌面终端2上并保证正常使用。</w:t>
            </w:r>
            <w:r/>
          </w:p>
          <w:p>
            <w:pPr>
              <w:jc w:val="left"/>
              <w:keepLines w:val="0"/>
              <w:keepNext w:val="0"/>
              <w:pageBreakBefore w:val="0"/>
              <w:spacing w:line="288" w:lineRule="auto"/>
              <w:rPr>
                <w:rFonts w:hint="eastAsia" w:ascii="宋体" w:hAnsi="宋体" w:cs="Helvetica"/>
                <w:szCs w:val="24"/>
                <w:lang w:val="en-US" w:eastAsia="zh-CN"/>
              </w:rPr>
            </w:pPr>
            <w:r>
              <w:rPr>
                <w:rFonts w:hint="eastAsia" w:ascii="宋体" w:hAnsi="宋体" w:cs="Helvetica"/>
                <w:i/>
                <w:iCs/>
                <w:szCs w:val="24"/>
                <w:u w:val="single"/>
                <w:lang w:val="en-US" w:eastAsia="zh-CN"/>
              </w:rPr>
              <w:t xml:space="preserve">11、可以使用学校的锐捷云桌面平台RCC_V6.0_R6.6094对其进行管理。</w:t>
            </w:r>
            <w:r/>
          </w:p>
        </w:tc>
      </w:tr>
      <w:tr>
        <w:trPr>
          <w:jc w:val="center"/>
        </w:trPr>
        <w:tc>
          <w:tcPr>
            <w:tcW w:w="816" w:type="dxa"/>
            <w:textDirection w:val="lrTb"/>
            <w:noWrap/>
          </w:tcPr>
          <w:p>
            <w:pPr>
              <w:jc w:val="center"/>
              <w:spacing w:line="500" w:lineRule="exact"/>
              <w:rPr>
                <w:rFonts w:hint="eastAsia" w:eastAsia="宋体"/>
                <w:sz w:val="24"/>
                <w:szCs w:val="24"/>
                <w:lang w:eastAsia="zh-CN"/>
              </w:rPr>
            </w:pPr>
            <w:r>
              <w:rPr>
                <w:rFonts w:hint="eastAsia"/>
                <w:sz w:val="24"/>
                <w:szCs w:val="24"/>
              </w:rPr>
              <w:t xml:space="preserve">1</w:t>
            </w:r>
            <w:r>
              <w:rPr>
                <w:rFonts w:hint="eastAsia"/>
                <w:sz w:val="24"/>
                <w:szCs w:val="24"/>
                <w:lang w:val="en-US" w:eastAsia="zh-CN"/>
              </w:rPr>
              <w:t xml:space="preserve">4</w:t>
            </w:r>
            <w:r/>
          </w:p>
        </w:tc>
        <w:tc>
          <w:tcPr>
            <w:tcW w:w="7689" w:type="dxa"/>
            <w:vAlign w:val="top"/>
            <w:textDirection w:val="lrTb"/>
            <w:noWrap/>
          </w:tcPr>
          <w:p>
            <w:pPr>
              <w:jc w:val="left"/>
              <w:keepLines w:val="0"/>
              <w:keepNext w:val="0"/>
              <w:pageBreakBefore w:val="0"/>
              <w:spacing w:line="288" w:lineRule="auto"/>
              <w:widowControl/>
              <w:rPr>
                <w:rFonts w:hint="default" w:ascii="宋体" w:hAnsi="宋体"/>
                <w:i/>
                <w:color w:val="000000"/>
                <w:sz w:val="21"/>
                <w:szCs w:val="21"/>
                <w:u w:val="single"/>
                <w:lang w:val="en-US" w:eastAsia="zh-CN"/>
              </w:rPr>
            </w:pPr>
            <w:r>
              <w:rPr>
                <w:rFonts w:hint="eastAsia" w:ascii="宋体" w:hAnsi="宋体"/>
                <w:i w:val="0"/>
                <w:iCs/>
                <w:color w:val="000000"/>
                <w:sz w:val="24"/>
                <w:szCs w:val="24"/>
                <w:u w:val="none"/>
                <w:lang w:val="en-US" w:eastAsia="zh-CN"/>
              </w:rPr>
              <w:t xml:space="preserve">显示器：</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1、显示屏屏占比：≥80%；</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2、显示屏分辨率：≥1920×1080；</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3、显示屏像素密度：≥85 像素/英寸；</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4、显示屏可视角度：水平≥178°；</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5、显示屏尺寸：≥23 英寸；</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6、显示屏：屏幕比例</w:t>
            </w:r>
            <w:r>
              <w:rPr>
                <w:rFonts w:hint="eastAsia" w:ascii="宋体" w:hAnsi="宋体"/>
                <w:i/>
                <w:color w:val="000000"/>
                <w:sz w:val="21"/>
                <w:szCs w:val="21"/>
                <w:u w:val="single"/>
                <w:lang w:val="en-US" w:eastAsia="zh-CN"/>
              </w:rPr>
              <w:tab/>
            </w:r>
            <w:r>
              <w:rPr>
                <w:rFonts w:hint="eastAsia" w:ascii="宋体" w:hAnsi="宋体"/>
                <w:i/>
                <w:color w:val="000000"/>
                <w:sz w:val="21"/>
                <w:szCs w:val="21"/>
                <w:u w:val="single"/>
                <w:lang w:val="en-US" w:eastAsia="zh-CN"/>
              </w:rPr>
              <w:t xml:space="preserve">16:9；</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7、显示器外观颜色：黑色/白色/银色等商务色系；</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8、显示屏防蓝光：蓝光加权辐射亮度比应≤0.0012W/(·cd·sr)（瓦每坎特拉每球面度）；</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9、显示屏低频闪：显示屏应支持低频闪≤-35dB；</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10、显示屏防炫目：显示屏镜面反射率≤10%；</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11、示屏接口：HDMI≥1个，VGA≥1个；</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12、显示设备性能：</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（1）显示屏刷新率：≥60Hz；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（2）显示屏位深：≥8 位；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（3）显示屏色域：≥99% sRGB；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（4）显示屏色准：ΔE≤4；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（5）显示屏响应时间：≤5ms；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（6）显示屏亮度：≥300 尼特；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（7）显示屏亮度一致性：≥70%；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（8）显示屏对比度：≥1000：1；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（9）显示屏其他参数：其它参数应符合 SJ/T 11292 的相关规定。</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13、显示设备功能：</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（1）显示器接口：显示器应与显卡外接显示接口匹配；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（2）显示器支架：显示器应提供显示器支架；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（3）显示器参数调节： a) |提供 OSD 选单按钮用于调节色彩、模式等； b) 支持色温、亮度、对比度调节。</w:t>
            </w:r>
            <w:r/>
          </w:p>
          <w:p>
            <w:pPr>
              <w:jc w:val="left"/>
              <w:keepLines w:val="0"/>
              <w:keepNext w:val="0"/>
              <w:pageBreakBefore w:val="0"/>
              <w:spacing w:line="288" w:lineRule="auto"/>
              <w:rPr>
                <w:rFonts w:hint="default"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14、</w:t>
            </w:r>
            <w:r>
              <w:rPr>
                <w:rFonts w:hint="eastAsia" w:ascii="宋体" w:hAnsi="宋体" w:cs="Helvetica"/>
                <w:i/>
                <w:iCs/>
                <w:szCs w:val="24"/>
                <w:u w:val="single"/>
                <w:lang w:val="en-US" w:eastAsia="zh-CN"/>
              </w:rPr>
              <w:t xml:space="preserve">显示器通过HDMI线云桌面终端1和云桌面终端2；</w:t>
            </w:r>
            <w:r/>
          </w:p>
          <w:p>
            <w:pPr>
              <w:jc w:val="left"/>
              <w:keepLines w:val="0"/>
              <w:keepNext w:val="0"/>
              <w:pageBreakBefore w:val="0"/>
              <w:spacing w:line="288" w:lineRule="auto"/>
              <w:widowControl/>
              <w:rPr>
                <w:rFonts w:hint="default" w:ascii="宋体" w:hAnsi="宋体" w:cs="Helvetica"/>
                <w:szCs w:val="24"/>
                <w:lang w:val="en-US" w:eastAsia="zh-CN"/>
              </w:rPr>
            </w:pPr>
            <w:r>
              <w:rPr>
                <w:rFonts w:hint="eastAsia" w:ascii="宋体" w:hAnsi="宋体"/>
                <w:i/>
                <w:color w:val="000000"/>
                <w:sz w:val="21"/>
                <w:szCs w:val="21"/>
                <w:u w:val="single"/>
                <w:lang w:val="en-US" w:eastAsia="zh-CN"/>
              </w:rPr>
              <w:t xml:space="preserve">15、所投显示器具有节能产品认证证书。</w:t>
            </w:r>
            <w:r>
              <w:rPr>
                <w:rFonts w:hint="eastAsia" w:ascii="宋体" w:hAnsi="宋体"/>
                <w:b/>
                <w:bCs/>
                <w:i/>
                <w:color w:val="000000"/>
                <w:sz w:val="21"/>
                <w:szCs w:val="21"/>
                <w:u w:val="single"/>
                <w:lang w:val="en-US" w:eastAsia="zh-CN"/>
              </w:rPr>
              <w:t xml:space="preserve">（投标文件中提供有效证书（如有附录须提供）扫描件并加盖投标人公章，否则投标无效；证明材料中所投型号须与投标分项报价表中填报的一致。）</w:t>
            </w:r>
            <w:r/>
          </w:p>
        </w:tc>
      </w:tr>
      <w:tr>
        <w:trPr>
          <w:jc w:val="center"/>
        </w:trPr>
        <w:tc>
          <w:tcPr>
            <w:tcW w:w="816" w:type="dxa"/>
            <w:textDirection w:val="lrTb"/>
            <w:noWrap/>
          </w:tcPr>
          <w:p>
            <w:pPr>
              <w:jc w:val="center"/>
              <w:spacing w:line="500" w:lineRule="exact"/>
              <w:rPr>
                <w:rFonts w:hint="default" w:eastAsia="宋体"/>
                <w:sz w:val="24"/>
                <w:szCs w:val="24"/>
                <w:lang w:val="en-US" w:eastAsia="zh-CN"/>
              </w:rPr>
            </w:pPr>
            <w:r>
              <w:rPr>
                <w:rFonts w:hint="eastAsia"/>
                <w:sz w:val="24"/>
                <w:szCs w:val="24"/>
                <w:lang w:val="en-US" w:eastAsia="zh-CN"/>
              </w:rPr>
              <w:t xml:space="preserve">15</w:t>
            </w:r>
            <w:r/>
          </w:p>
        </w:tc>
        <w:tc>
          <w:tcPr>
            <w:shd w:val="clear" w:color="auto" w:fill="auto"/>
            <w:tcW w:w="7689" w:type="dxa"/>
            <w:vAlign w:val="top"/>
            <w:textDirection w:val="lrTb"/>
            <w:noWrap/>
          </w:tcPr>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1、鼠标数量</w:t>
            </w:r>
            <w:r>
              <w:rPr>
                <w:rFonts w:hint="eastAsia" w:ascii="宋体" w:hAnsi="宋体" w:cs="宋体"/>
                <w:i/>
                <w:iCs/>
                <w:sz w:val="21"/>
                <w:szCs w:val="21"/>
                <w:u w:val="single"/>
                <w:lang w:val="en-US" w:eastAsia="zh-CN"/>
              </w:rPr>
              <w:t xml:space="preserve">=</w:t>
            </w:r>
            <w:r>
              <w:rPr>
                <w:rFonts w:hint="eastAsia" w:ascii="宋体" w:hAnsi="宋体" w:eastAsia="宋体" w:cs="宋体"/>
                <w:i/>
                <w:iCs/>
                <w:sz w:val="21"/>
                <w:szCs w:val="21"/>
                <w:u w:val="single"/>
              </w:rPr>
              <w:t xml:space="preserve">1个；</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2、键盘数量</w:t>
            </w:r>
            <w:r>
              <w:rPr>
                <w:rFonts w:hint="eastAsia" w:ascii="宋体" w:hAnsi="宋体" w:cs="宋体"/>
                <w:i/>
                <w:iCs/>
                <w:sz w:val="21"/>
                <w:szCs w:val="21"/>
                <w:u w:val="single"/>
                <w:lang w:val="en-US" w:eastAsia="zh-CN"/>
              </w:rPr>
              <w:t xml:space="preserve">=</w:t>
            </w:r>
            <w:r>
              <w:rPr>
                <w:rFonts w:hint="eastAsia" w:ascii="宋体" w:hAnsi="宋体" w:eastAsia="宋体" w:cs="宋体"/>
                <w:i/>
                <w:iCs/>
                <w:sz w:val="21"/>
                <w:szCs w:val="21"/>
                <w:u w:val="single"/>
              </w:rPr>
              <w:t xml:space="preserve">1个；</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3、键盘按键数目≥86键；</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4、键盘连接方式有线或无线；</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5、键盘键程2.3mm~4.0mm；</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6、键盘按键压力应在0.54N±0.</w:t>
            </w:r>
            <w:r>
              <w:rPr>
                <w:rFonts w:hint="eastAsia" w:ascii="宋体" w:hAnsi="宋体" w:eastAsia="宋体" w:cs="宋体"/>
                <w:i/>
                <w:iCs/>
                <w:sz w:val="21"/>
                <w:szCs w:val="21"/>
                <w:u w:val="single"/>
              </w:rPr>
              <w:t xml:space="preserve">1</w:t>
            </w:r>
            <w:r>
              <w:rPr>
                <w:rFonts w:hint="eastAsia" w:ascii="宋体" w:hAnsi="宋体" w:eastAsia="宋体" w:cs="宋体"/>
                <w:i/>
                <w:iCs/>
                <w:sz w:val="21"/>
                <w:szCs w:val="21"/>
                <w:u w:val="single"/>
              </w:rPr>
              <w:t xml:space="preserve">4</w:t>
            </w:r>
            <w:r>
              <w:rPr>
                <w:rFonts w:hint="eastAsia" w:ascii="宋体" w:hAnsi="宋体" w:eastAsia="宋体" w:cs="宋体"/>
                <w:i/>
                <w:iCs/>
                <w:sz w:val="21"/>
                <w:szCs w:val="21"/>
                <w:u w:val="single"/>
              </w:rPr>
              <w:t xml:space="preserve">N；</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7、有线键盘连接线≥1</w:t>
            </w:r>
            <w:r>
              <w:rPr>
                <w:rFonts w:hint="eastAsia" w:ascii="宋体" w:hAnsi="宋体" w:cs="宋体"/>
                <w:i/>
                <w:iCs/>
                <w:sz w:val="21"/>
                <w:szCs w:val="21"/>
                <w:u w:val="single"/>
                <w:lang w:val="en-US" w:eastAsia="zh-CN"/>
              </w:rPr>
              <w:t xml:space="preserve">.5</w:t>
            </w:r>
            <w:r>
              <w:rPr>
                <w:rFonts w:hint="eastAsia" w:ascii="宋体" w:hAnsi="宋体" w:eastAsia="宋体" w:cs="宋体"/>
                <w:i/>
                <w:iCs/>
                <w:sz w:val="21"/>
                <w:szCs w:val="21"/>
                <w:u w:val="single"/>
              </w:rPr>
              <w:t xml:space="preserve">米；</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8、键盘颜色：黑色；</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9、鼠标连接方式有线；</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10、有线鼠标连接线≥1.5米；</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11、鼠标DPI分辨率800~1600；</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12、鼠标颜色：黑色；</w:t>
            </w:r>
            <w:r/>
          </w:p>
          <w:p>
            <w:pPr>
              <w:jc w:val="left"/>
              <w:keepLines w:val="0"/>
              <w:keepNext w:val="0"/>
              <w:pageBreakBefore w:val="0"/>
              <w:spacing w:line="288" w:lineRule="auto"/>
              <w:widowControl/>
              <w:rPr>
                <w:rFonts w:ascii="宋体" w:hAnsi="宋体" w:eastAsia="宋体" w:cs="Helvetica"/>
                <w:sz w:val="21"/>
                <w:szCs w:val="21"/>
                <w:lang w:val="en-US" w:eastAsia="zh-CN" w:bidi="ar-SA"/>
              </w:rPr>
            </w:pPr>
            <w:r>
              <w:rPr>
                <w:rFonts w:hint="eastAsia" w:ascii="宋体" w:hAnsi="宋体" w:eastAsia="宋体" w:cs="宋体"/>
                <w:i/>
                <w:iCs/>
                <w:sz w:val="21"/>
                <w:szCs w:val="21"/>
                <w:u w:val="single"/>
              </w:rPr>
              <w:t xml:space="preserve">13、鼠标其它参数要求应符合GB/T26245的相关规定。</w:t>
            </w:r>
            <w:r/>
          </w:p>
        </w:tc>
      </w:tr>
      <w:tr>
        <w:trPr>
          <w:jc w:val="center"/>
        </w:trPr>
        <w:tc>
          <w:tcPr>
            <w:tcW w:w="816" w:type="dxa"/>
            <w:textDirection w:val="lrTb"/>
            <w:noWrap/>
          </w:tcPr>
          <w:p>
            <w:pPr>
              <w:jc w:val="center"/>
              <w:spacing w:line="500" w:lineRule="exact"/>
              <w:rPr>
                <w:rFonts w:hint="default"/>
                <w:sz w:val="24"/>
                <w:szCs w:val="24"/>
                <w:lang w:val="en-US" w:eastAsia="zh-CN"/>
              </w:rPr>
            </w:pPr>
            <w:r>
              <w:rPr>
                <w:rFonts w:hint="eastAsia"/>
                <w:sz w:val="24"/>
                <w:szCs w:val="24"/>
                <w:lang w:val="en-US" w:eastAsia="zh-CN"/>
              </w:rPr>
              <w:t xml:space="preserve">16</w:t>
            </w:r>
            <w:r/>
          </w:p>
        </w:tc>
        <w:tc>
          <w:tcPr>
            <w:shd w:val="clear" w:color="auto" w:fill="auto"/>
            <w:tcW w:w="7689" w:type="dxa"/>
            <w:vAlign w:val="top"/>
            <w:textDirection w:val="lrTb"/>
            <w:noWrap/>
          </w:tcPr>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cs="宋体"/>
                <w:i/>
                <w:iCs/>
                <w:sz w:val="21"/>
                <w:szCs w:val="21"/>
                <w:u w:val="single"/>
                <w:lang w:val="en-US" w:eastAsia="zh-CN"/>
              </w:rPr>
              <w:t xml:space="preserve">12.</w:t>
            </w:r>
            <w:r>
              <w:rPr>
                <w:rFonts w:hint="eastAsia" w:ascii="宋体" w:hAnsi="宋体"/>
                <w:i/>
                <w:color w:val="000000"/>
                <w:sz w:val="21"/>
                <w:szCs w:val="21"/>
                <w:u w:val="single"/>
                <w:lang w:val="en-US" w:eastAsia="zh-CN"/>
              </w:rPr>
              <w:t xml:space="preserve">所投85寸电视</w:t>
            </w:r>
            <w:r>
              <w:rPr>
                <w:rFonts w:hint="eastAsia" w:ascii="宋体" w:hAnsi="宋体"/>
                <w:i/>
                <w:iCs/>
                <w:color w:val="000000"/>
                <w:sz w:val="21"/>
                <w:szCs w:val="21"/>
                <w:u w:val="single"/>
              </w:rPr>
              <w:t xml:space="preserve">具有节能产品认证证书</w:t>
            </w:r>
            <w:r>
              <w:rPr>
                <w:rFonts w:hint="eastAsia" w:ascii="宋体" w:hAnsi="宋体"/>
                <w:b/>
                <w:bCs/>
                <w:i/>
                <w:iCs/>
                <w:color w:val="000000"/>
                <w:sz w:val="21"/>
                <w:szCs w:val="21"/>
                <w:u w:val="single"/>
              </w:rPr>
              <w:t xml:space="preserve">（投标文件中提供有效证书（如有附录须提供）扫描件并加盖投标人公章，否则投标无效。证明材料中所投型号须与投标分项报价表中填报的一致）</w:t>
            </w:r>
            <w:r>
              <w:rPr>
                <w:rFonts w:hint="eastAsia" w:ascii="宋体" w:hAnsi="宋体"/>
                <w:i/>
                <w:iCs/>
                <w:color w:val="000000"/>
                <w:sz w:val="21"/>
                <w:szCs w:val="21"/>
                <w:u w:val="single"/>
              </w:rPr>
              <w:t xml:space="preserve">。</w:t>
            </w:r>
            <w:r/>
          </w:p>
        </w:tc>
      </w:tr>
      <w:tr>
        <w:trPr>
          <w:jc w:val="center"/>
        </w:trPr>
        <w:tc>
          <w:tcPr>
            <w:tcW w:w="816" w:type="dxa"/>
            <w:textDirection w:val="lrTb"/>
            <w:noWrap/>
          </w:tcPr>
          <w:p>
            <w:pPr>
              <w:jc w:val="center"/>
              <w:spacing w:line="500" w:lineRule="exact"/>
              <w:rPr>
                <w:rFonts w:hint="default"/>
                <w:sz w:val="24"/>
                <w:szCs w:val="24"/>
                <w:lang w:val="en-US" w:eastAsia="zh-CN"/>
              </w:rPr>
            </w:pPr>
            <w:r>
              <w:rPr>
                <w:rFonts w:hint="eastAsia"/>
                <w:sz w:val="24"/>
                <w:szCs w:val="24"/>
                <w:lang w:val="en-US" w:eastAsia="zh-CN"/>
              </w:rPr>
              <w:t xml:space="preserve">17</w:t>
            </w:r>
            <w:r/>
          </w:p>
        </w:tc>
        <w:tc>
          <w:tcPr>
            <w:shd w:val="clear" w:color="auto" w:fill="auto"/>
            <w:tcW w:w="7689" w:type="dxa"/>
            <w:vAlign w:val="top"/>
            <w:textDirection w:val="lrTb"/>
            <w:noWrap/>
          </w:tcPr>
          <w:p>
            <w:pPr>
              <w:jc w:val="left"/>
              <w:keepLines w:val="0"/>
              <w:keepNext w:val="0"/>
              <w:pageBreakBefore w:val="0"/>
              <w:spacing w:line="288" w:lineRule="auto"/>
              <w:widowControl/>
              <w:rPr>
                <w:rFonts w:hint="eastAsia" w:ascii="宋体" w:hAnsi="宋体" w:cs="宋体"/>
                <w:i/>
                <w:iCs/>
                <w:sz w:val="21"/>
                <w:szCs w:val="21"/>
                <w:u w:val="single"/>
                <w:lang w:val="en-US" w:eastAsia="zh-CN"/>
              </w:rPr>
            </w:pPr>
            <w:r>
              <w:rPr>
                <w:rFonts w:hint="eastAsia" w:ascii="宋体" w:hAnsi="宋体" w:cs="宋体"/>
                <w:i/>
                <w:iCs/>
                <w:sz w:val="21"/>
                <w:szCs w:val="21"/>
                <w:u w:val="single"/>
                <w:lang w:val="en-US" w:eastAsia="zh-CN"/>
              </w:rPr>
              <w:t xml:space="preserve">9.</w:t>
            </w:r>
            <w:r>
              <w:rPr>
                <w:rFonts w:hint="eastAsia" w:ascii="宋体" w:hAnsi="宋体"/>
                <w:i/>
                <w:color w:val="000000"/>
                <w:sz w:val="21"/>
                <w:szCs w:val="21"/>
                <w:u w:val="single"/>
                <w:lang w:val="en-US" w:eastAsia="zh-CN"/>
              </w:rPr>
              <w:t xml:space="preserve">所投100寸电视</w:t>
            </w:r>
            <w:r>
              <w:rPr>
                <w:rFonts w:hint="eastAsia" w:ascii="宋体" w:hAnsi="宋体"/>
                <w:i/>
                <w:iCs/>
                <w:color w:val="000000"/>
                <w:sz w:val="21"/>
                <w:szCs w:val="21"/>
                <w:u w:val="single"/>
              </w:rPr>
              <w:t xml:space="preserve">具有节能产品认证证书</w:t>
            </w:r>
            <w:r>
              <w:rPr>
                <w:rFonts w:hint="eastAsia" w:ascii="宋体" w:hAnsi="宋体"/>
                <w:b/>
                <w:bCs/>
                <w:i/>
                <w:iCs/>
                <w:color w:val="000000"/>
                <w:sz w:val="21"/>
                <w:szCs w:val="21"/>
                <w:u w:val="single"/>
              </w:rPr>
              <w:t xml:space="preserve">（投标文件中提供有效证书（如有附录须提供）扫描件并加盖投标人公章，否则投标无效。证明材料中所投型号须与投标分项报价表中填报的一致）</w:t>
            </w:r>
            <w:r/>
          </w:p>
        </w:tc>
      </w:tr>
      <w:tr>
        <w:trPr>
          <w:jc w:val="center"/>
        </w:trPr>
        <w:tc>
          <w:tcPr>
            <w:tcW w:w="816" w:type="dxa"/>
            <w:textDirection w:val="lrTb"/>
            <w:noWrap/>
          </w:tcPr>
          <w:p>
            <w:pPr>
              <w:jc w:val="center"/>
              <w:spacing w:line="500" w:lineRule="exact"/>
              <w:rPr>
                <w:rFonts w:hint="default"/>
                <w:sz w:val="24"/>
                <w:szCs w:val="24"/>
                <w:lang w:val="en-US" w:eastAsia="zh-CN"/>
              </w:rPr>
            </w:pPr>
            <w:r>
              <w:rPr>
                <w:rFonts w:hint="eastAsia"/>
                <w:sz w:val="24"/>
                <w:szCs w:val="24"/>
                <w:lang w:val="en-US" w:eastAsia="zh-CN"/>
              </w:rPr>
              <w:t xml:space="preserve">18</w:t>
            </w:r>
            <w:r/>
          </w:p>
        </w:tc>
        <w:tc>
          <w:tcPr>
            <w:shd w:val="clear" w:color="auto" w:fill="auto"/>
            <w:tcW w:w="7689" w:type="dxa"/>
            <w:vAlign w:val="top"/>
            <w:textDirection w:val="lrTb"/>
            <w:noWrap/>
          </w:tcPr>
          <w:p>
            <w:pPr>
              <w:jc w:val="left"/>
              <w:keepLines w:val="0"/>
              <w:keepNext w:val="0"/>
              <w:pageBreakBefore w:val="0"/>
              <w:spacing w:line="288" w:lineRule="auto"/>
              <w:widowControl/>
              <w:rPr>
                <w:rFonts w:hint="eastAsia" w:ascii="宋体" w:hAnsi="宋体" w:cs="宋体"/>
                <w:i/>
                <w:iCs/>
                <w:sz w:val="21"/>
                <w:szCs w:val="21"/>
                <w:u w:val="single"/>
                <w:lang w:val="en-US" w:eastAsia="zh-CN"/>
              </w:rPr>
            </w:pPr>
            <w:r>
              <w:rPr>
                <w:rFonts w:hint="eastAsia" w:ascii="宋体" w:hAnsi="宋体"/>
                <w:i/>
                <w:iCs/>
                <w:sz w:val="24"/>
                <w:szCs w:val="24"/>
                <w:highlight w:val="none"/>
                <w:u w:val="single"/>
                <w:lang w:val="en-US" w:eastAsia="zh-CN"/>
              </w:rPr>
              <w:t xml:space="preserve">1.交货期：合同签订后25天内完成安装调试，达到预期效果。</w:t>
            </w:r>
            <w:r/>
          </w:p>
        </w:tc>
      </w:tr>
      <w:tr>
        <w:trPr>
          <w:jc w:val="center"/>
        </w:trPr>
        <w:tc>
          <w:tcPr>
            <w:tcW w:w="816" w:type="dxa"/>
            <w:textDirection w:val="lrTb"/>
            <w:noWrap/>
          </w:tcPr>
          <w:p>
            <w:pPr>
              <w:jc w:val="center"/>
              <w:spacing w:line="500" w:lineRule="exact"/>
              <w:rPr>
                <w:rFonts w:hint="default"/>
                <w:sz w:val="24"/>
                <w:szCs w:val="24"/>
                <w:lang w:val="en-US" w:eastAsia="zh-CN"/>
              </w:rPr>
            </w:pPr>
            <w:r>
              <w:rPr>
                <w:rFonts w:hint="eastAsia"/>
                <w:sz w:val="24"/>
                <w:szCs w:val="24"/>
                <w:lang w:val="en-US" w:eastAsia="zh-CN"/>
              </w:rPr>
              <w:t xml:space="preserve">19</w:t>
            </w:r>
            <w:r/>
          </w:p>
        </w:tc>
        <w:tc>
          <w:tcPr>
            <w:shd w:val="clear" w:color="auto" w:fill="auto"/>
            <w:tcW w:w="7689" w:type="dxa"/>
            <w:vAlign w:val="top"/>
            <w:textDirection w:val="lrTb"/>
            <w:noWrap/>
          </w:tcPr>
          <w:p>
            <w:pPr>
              <w:jc w:val="left"/>
              <w:keepLines w:val="0"/>
              <w:keepNext w:val="0"/>
              <w:pageBreakBefore w:val="0"/>
              <w:spacing w:line="288" w:lineRule="auto"/>
              <w:widowControl/>
              <w:rPr>
                <w:rFonts w:hint="eastAsia" w:ascii="宋体" w:hAnsi="宋体"/>
                <w:i/>
                <w:iCs/>
                <w:sz w:val="24"/>
                <w:szCs w:val="24"/>
                <w:highlight w:val="none"/>
                <w:u w:val="single"/>
                <w:lang w:val="en-US" w:eastAsia="zh-CN"/>
              </w:rPr>
            </w:pPr>
            <w:r>
              <w:rPr>
                <w:rFonts w:hint="eastAsia" w:ascii="宋体" w:hAnsi="宋体"/>
                <w:i/>
                <w:iCs/>
                <w:sz w:val="24"/>
                <w:szCs w:val="24"/>
                <w:u w:val="single"/>
              </w:rPr>
              <w:t xml:space="preserve">1、付款方式</w:t>
            </w:r>
            <w:r>
              <w:rPr>
                <w:rFonts w:hint="eastAsia" w:ascii="宋体" w:hAnsi="宋体"/>
                <w:i/>
                <w:iCs/>
                <w:sz w:val="24"/>
                <w:szCs w:val="24"/>
                <w:u w:val="single"/>
                <w:lang w:eastAsia="zh-CN"/>
              </w:rPr>
              <w:t xml:space="preserve">：</w:t>
            </w:r>
            <w:r>
              <w:rPr>
                <w:rFonts w:hint="eastAsia" w:hAnsi="宋体" w:cs="宋体"/>
                <w:i/>
                <w:iCs/>
                <w:sz w:val="24"/>
                <w:u w:val="single"/>
              </w:rPr>
              <w:t xml:space="preserve">项目建成试运行、验收合格后，经审计付至审定金额的</w:t>
            </w:r>
            <w:r>
              <w:rPr>
                <w:rFonts w:hAnsi="宋体"/>
                <w:i/>
                <w:iCs/>
                <w:sz w:val="24"/>
                <w:u w:val="single"/>
              </w:rPr>
              <w:t xml:space="preserve">100</w:t>
            </w:r>
            <w:r>
              <w:rPr>
                <w:rFonts w:hint="eastAsia" w:hAnsi="宋体" w:cs="宋体"/>
                <w:i/>
                <w:iCs/>
                <w:sz w:val="24"/>
                <w:u w:val="single"/>
              </w:rPr>
              <w:t xml:space="preserve">％。</w:t>
            </w:r>
            <w:r/>
          </w:p>
        </w:tc>
      </w:tr>
    </w:tbl>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p>
    <w:p>
      <w:pPr>
        <w:ind w:firstLine="480"/>
        <w:jc w:val="left"/>
        <w:keepLines w:val="0"/>
        <w:keepNext w:val="0"/>
        <w:pageBreakBefore w:val="0"/>
        <w:spacing w:line="360" w:lineRule="auto"/>
        <w:widowControl/>
        <w:rPr>
          <w:rFonts w:ascii="宋体" w:hAnsi="宋体"/>
          <w:color w:val="000000"/>
          <w:sz w:val="24"/>
          <w:szCs w:val="24"/>
        </w:rPr>
        <w:suppressLineNumbers w:val="0"/>
      </w:pPr>
      <w:r>
        <w:rPr>
          <w:rFonts w:ascii="宋体" w:hAnsi="宋体" w:eastAsia="宋体" w:cs="宋体"/>
          <w:sz w:val="24"/>
          <w:szCs w:val="24"/>
          <w:lang w:val="en-US" w:eastAsia="zh-CN" w:bidi="ar"/>
        </w:rPr>
        <w:t xml:space="preserve">本项目以</w:t>
      </w:r>
      <w:r>
        <w:rPr>
          <w:rFonts w:hint="eastAsia" w:ascii="宋体" w:hAnsi="宋体" w:eastAsia="宋体" w:cs="宋体"/>
          <w:sz w:val="24"/>
          <w:szCs w:val="24"/>
          <w:lang w:val="en-US" w:eastAsia="zh-CN" w:bidi="ar"/>
        </w:rPr>
        <w:t xml:space="preserve">江苏财会职业学院</w:t>
      </w:r>
      <w:r>
        <w:rPr>
          <w:rFonts w:ascii="宋体" w:hAnsi="宋体" w:eastAsia="宋体" w:cs="宋体"/>
          <w:sz w:val="24"/>
          <w:szCs w:val="24"/>
          <w:lang w:val="en-US" w:eastAsia="zh-CN" w:bidi="ar"/>
        </w:rPr>
        <w:t xml:space="preserve">行健楼一、二层整体</w:t>
      </w:r>
      <w:r>
        <w:rPr>
          <w:rFonts w:hint="eastAsia" w:ascii="宋体" w:hAnsi="宋体" w:eastAsia="宋体" w:cs="宋体"/>
          <w:sz w:val="24"/>
          <w:szCs w:val="24"/>
          <w:lang w:val="en-US" w:eastAsia="zh-CN" w:bidi="ar"/>
        </w:rPr>
        <w:t xml:space="preserve">建设</w:t>
      </w:r>
      <w:r>
        <w:rPr>
          <w:rFonts w:ascii="宋体" w:hAnsi="宋体" w:eastAsia="宋体" w:cs="宋体"/>
          <w:sz w:val="24"/>
          <w:szCs w:val="24"/>
          <w:lang w:val="en-US" w:eastAsia="zh-CN" w:bidi="ar"/>
        </w:rPr>
        <w:t xml:space="preserve">为核心，规划建设多业态、数智化实训功能区域，涵盖大数据运营中心、大数据选品中心、港城优品馆、数智直播工坊、数智兴商未来工场、金融科技实训区、数财工坊、数字孪生实训及人工智能空间等特色功能板块。同时开展全场地智能化配套建设，采购安装各类数字化、智能化实训设备及配套设施，具体包含网络综合布线系统、广播系统、视频监控系统、</w:t>
      </w:r>
      <w:r>
        <w:rPr>
          <w:rFonts w:hint="eastAsia" w:ascii="宋体" w:hAnsi="宋体" w:eastAsia="宋体" w:cs="宋体"/>
          <w:sz w:val="24"/>
          <w:szCs w:val="24"/>
          <w:lang w:val="en-US" w:eastAsia="zh-CN" w:bidi="ar"/>
        </w:rPr>
        <w:t xml:space="preserve">云桌面终端（胖终端）</w:t>
      </w:r>
      <w:r>
        <w:rPr>
          <w:rFonts w:ascii="宋体" w:hAnsi="宋体" w:eastAsia="宋体" w:cs="宋体"/>
          <w:sz w:val="24"/>
          <w:szCs w:val="24"/>
          <w:lang w:val="en-US" w:eastAsia="zh-CN" w:bidi="ar"/>
        </w:rPr>
        <w:t xml:space="preserve">、LED大屏、智能交互一体机、电商直播专用设备及配套实训桌椅等，全面完成场地改造、设备部署与配套设施搭建，建成功能完备、场景贴合行业的数智化实训阵地。</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p>
    <w:tbl>
      <w:tblPr>
        <w:tblStyle w:val="84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jc w:val="center"/>
        </w:trPr>
        <w:tc>
          <w:tcPr>
            <w:tcW w:w="896"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p>
        </w:tc>
        <w:tc>
          <w:tcPr>
            <w:tcW w:w="2817"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p>
        </w:tc>
        <w:tc>
          <w:tcPr>
            <w:tcW w:w="1621" w:type="dxa"/>
            <w:vAlign w:val="center"/>
            <w:textDirection w:val="lrTb"/>
            <w:noWrap/>
          </w:tcPr>
          <w:p>
            <w:pPr>
              <w:jc w:val="center"/>
              <w:spacing w:line="360" w:lineRule="auto"/>
              <w:widowControl/>
              <w:rPr>
                <w:rFonts w:ascii="宋体" w:hAnsi="Times New Roman"/>
                <w:sz w:val="18"/>
                <w:szCs w:val="15"/>
              </w:rPr>
            </w:pPr>
            <w:r>
              <w:rPr>
                <w:rFonts w:hint="eastAsia" w:ascii="Times New Roman" w:hAnsi="Times New Roman"/>
                <w:szCs w:val="24"/>
              </w:rPr>
              <w:t xml:space="preserve">数量</w:t>
            </w:r>
            <w:r/>
          </w:p>
        </w:tc>
        <w:tc>
          <w:tcPr>
            <w:tcW w:w="1725" w:type="dxa"/>
            <w:vAlign w:val="center"/>
            <w:textDirection w:val="lrTb"/>
            <w:noWrap/>
          </w:tcPr>
          <w:p>
            <w:pPr>
              <w:jc w:val="center"/>
              <w:spacing w:line="360" w:lineRule="auto"/>
              <w:widowControl/>
              <w:rPr>
                <w:rFonts w:ascii="Times New Roman" w:hAnsi="Times New Roman"/>
                <w:szCs w:val="24"/>
              </w:rPr>
            </w:pPr>
            <w:r>
              <w:rPr>
                <w:rFonts w:hint="eastAsia" w:ascii="Times New Roman" w:hAnsi="Times New Roman"/>
                <w:szCs w:val="24"/>
              </w:rPr>
              <w:t xml:space="preserve">单位</w:t>
            </w:r>
            <w:r/>
          </w:p>
        </w:tc>
        <w:tc>
          <w:tcPr>
            <w:tcW w:w="1446" w:type="dxa"/>
            <w:textDirection w:val="lrTb"/>
            <w:noWrap/>
          </w:tcPr>
          <w:p>
            <w:pPr>
              <w:jc w:val="center"/>
              <w:widowControl/>
              <w:rPr>
                <w:rFonts w:ascii="Times New Roman" w:hAnsi="Times New Roman"/>
                <w:szCs w:val="24"/>
              </w:rPr>
            </w:pPr>
            <w:r>
              <w:rPr>
                <w:rFonts w:hint="eastAsia" w:ascii="Times New Roman" w:hAnsi="Times New Roman"/>
                <w:szCs w:val="24"/>
              </w:rPr>
              <w:t xml:space="preserve">中小企业划分标准所属行业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双口信息插座</w:t>
            </w:r>
            <w:r/>
          </w:p>
        </w:tc>
        <w:tc>
          <w:tcPr>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215</w:t>
            </w:r>
            <w:r/>
          </w:p>
        </w:tc>
        <w:tc>
          <w:tcPr>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块</w:t>
            </w:r>
            <w:r/>
          </w:p>
        </w:tc>
        <w:tc>
          <w:tcPr>
            <w:tcW w:w="1446" w:type="dxa"/>
            <w:textDirection w:val="lrTb"/>
            <w:noWrap/>
          </w:tcPr>
          <w:p>
            <w:pPr>
              <w:jc w:val="center"/>
              <w:spacing w:line="360" w:lineRule="auto"/>
              <w:widowControl/>
              <w:rPr>
                <w:rFonts w:hint="default" w:ascii="宋体" w:hAnsi="宋体" w:eastAsia="宋体" w:cs="Helvetica"/>
                <w:szCs w:val="24"/>
                <w:lang w:val="en-US" w:eastAsia="zh-CN"/>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单口信息插座</w:t>
            </w:r>
            <w:r/>
          </w:p>
        </w:tc>
        <w:tc>
          <w:tcPr>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132</w:t>
            </w:r>
            <w:r/>
          </w:p>
        </w:tc>
        <w:tc>
          <w:tcPr>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块</w:t>
            </w:r>
            <w:r/>
          </w:p>
        </w:tc>
        <w:tc>
          <w:tcPr>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网络地插</w:t>
            </w:r>
            <w:r/>
          </w:p>
        </w:tc>
        <w:tc>
          <w:tcPr>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16</w:t>
            </w:r>
            <w:r/>
          </w:p>
        </w:tc>
        <w:tc>
          <w:tcPr>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多媒体地插</w:t>
            </w:r>
            <w:r/>
          </w:p>
        </w:tc>
        <w:tc>
          <w:tcPr>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w:t>
            </w:r>
            <w:r/>
          </w:p>
        </w:tc>
        <w:tc>
          <w:tcPr>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bookmarkStart w:id="9" w:name="_Toc139967216"/>
            <w:r/>
            <w:bookmarkStart w:id="10" w:name="_Toc139966432"/>
            <w:r>
              <w:rPr>
                <w:rFonts w:hint="eastAsia" w:ascii="宋体" w:hAnsi="宋体" w:cs="Helvetica"/>
                <w:sz w:val="24"/>
                <w:szCs w:val="32"/>
              </w:rPr>
              <w:t xml:space="preserve">5</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电源地插</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16</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超六类非屏蔽模块</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30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接线盒</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30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超六类非屏蔽双绞线</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23450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米</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24口网络配线架</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10</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理线架</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35</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11</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12口光纤配线架</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12</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48口光纤配线架</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13</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144口光纤配线架</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14</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网络跳线</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30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根</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15</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光纤跳线（单模LC-LC）</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30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根</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16</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LC耦合器（双工）</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288</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17</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24U机柜、机架</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9</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18</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42U机柜、机架</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3</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19</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光缆</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800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米</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20</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光纤熔接</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288</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芯</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21</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六孔插座</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280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22</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五孔插座</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310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23</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2.5平方电源线</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30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卷</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24</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空气开关C63</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9</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25</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空气开关c40带漏保</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60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26</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空气开关盒</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9</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27</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16口接入交换机</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3</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28</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24口接入交换机</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29</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48口接入交换机</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30</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透明汇聚</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31</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采光接入光模块</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套</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32</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采光汇聚光模块</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套</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33</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48口POE交换机</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34</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汇聚交换机</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35</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堆叠线缆</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36</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万兆光模块</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37</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IP网络功放终端</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38</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6w天花喇叭</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39</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3w天花喇叭</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40</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音频连接线</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根</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41</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音频连接线</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根</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42</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电源线</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400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米</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43</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400万红外定焦海螺网络摄像机</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44</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44</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400万双光双摄网络摄像机</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3</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45</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六类非屏蔽双绞线</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2200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m</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46</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云桌面终端1</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29</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47</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云桌面终端2</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36</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48</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图形工作站</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49</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云桌面</w:t>
            </w:r>
            <w:r>
              <w:rPr>
                <w:rFonts w:hint="eastAsia" w:ascii="宋体" w:hAnsi="宋体" w:cs="Helvetica"/>
                <w:szCs w:val="24"/>
              </w:rPr>
              <w:t xml:space="preserve">软件</w:t>
            </w:r>
            <w:r/>
          </w:p>
        </w:tc>
        <w:tc>
          <w:tcPr>
            <w:shd w:val="clear" w:color="auto" w:fill="auto"/>
            <w:tcW w:w="1621" w:type="dxa"/>
            <w:textDirection w:val="lrTb"/>
            <w:noWrap/>
          </w:tcPr>
          <w:p>
            <w:pPr>
              <w:jc w:val="center"/>
              <w:spacing w:line="360" w:lineRule="auto"/>
              <w:widowControl/>
              <w:rPr>
                <w:rFonts w:hint="default" w:ascii="宋体" w:hAnsi="宋体" w:eastAsia="宋体" w:cs="Helvetica"/>
                <w:szCs w:val="24"/>
                <w:lang w:val="en-US" w:eastAsia="zh-CN"/>
              </w:rPr>
            </w:pPr>
            <w:r>
              <w:rPr>
                <w:rFonts w:hint="eastAsia" w:ascii="宋体" w:hAnsi="宋体" w:cs="Helvetica"/>
                <w:szCs w:val="24"/>
                <w:lang w:val="en-US" w:eastAsia="zh-CN"/>
              </w:rPr>
              <w:t xml:space="preserve">65</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套</w:t>
            </w:r>
            <w:r/>
          </w:p>
        </w:tc>
        <w:tc>
          <w:tcPr>
            <w:shd w:val="clear" w:color="auto" w:fill="auto"/>
            <w:tcW w:w="1446" w:type="dxa"/>
            <w:textDirection w:val="lrTb"/>
            <w:noWrap/>
          </w:tcPr>
          <w:p>
            <w:pPr>
              <w:jc w:val="center"/>
              <w:spacing w:line="360" w:lineRule="auto"/>
              <w:widowControl/>
              <w:rPr>
                <w:rFonts w:hint="default" w:ascii="宋体" w:hAnsi="宋体" w:cs="Helvetica"/>
                <w:szCs w:val="24"/>
                <w:lang w:val="en-US"/>
              </w:rPr>
            </w:pPr>
            <w:r>
              <w:rPr>
                <w:rFonts w:hint="eastAsia" w:ascii="宋体" w:hAnsi="宋体" w:cs="Helvetica"/>
                <w:szCs w:val="24"/>
                <w:lang w:val="en-US" w:eastAsia="zh-CN"/>
              </w:rPr>
              <w:t xml:space="preserve">软件和信息技术服务业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50</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教学管理软件</w:t>
            </w:r>
            <w:r/>
          </w:p>
        </w:tc>
        <w:tc>
          <w:tcPr>
            <w:shd w:val="clear" w:color="auto" w:fill="auto"/>
            <w:tcW w:w="1621" w:type="dxa"/>
            <w:textDirection w:val="lrTb"/>
            <w:noWrap/>
          </w:tcPr>
          <w:p>
            <w:pPr>
              <w:jc w:val="center"/>
              <w:spacing w:line="360"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套</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软件和信息技术服务业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51</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内存条</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156</w:t>
            </w:r>
            <w:r/>
          </w:p>
        </w:tc>
        <w:tc>
          <w:tcPr>
            <w:shd w:val="clear" w:color="auto" w:fill="auto"/>
            <w:tcW w:w="1725" w:type="dxa"/>
            <w:textDirection w:val="lrTb"/>
            <w:noWrap/>
          </w:tcPr>
          <w:p>
            <w:pPr>
              <w:jc w:val="center"/>
              <w:spacing w:line="360"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根</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52</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显示器</w:t>
            </w:r>
            <w:r/>
          </w:p>
        </w:tc>
        <w:tc>
          <w:tcPr>
            <w:shd w:val="clear" w:color="auto" w:fill="auto"/>
            <w:tcW w:w="1621" w:type="dxa"/>
            <w:textDirection w:val="lrTb"/>
            <w:noWrap/>
          </w:tcPr>
          <w:p>
            <w:pPr>
              <w:jc w:val="center"/>
              <w:spacing w:line="360" w:lineRule="auto"/>
              <w:widowControl/>
              <w:rPr>
                <w:rFonts w:hint="default" w:ascii="宋体" w:hAnsi="宋体" w:eastAsia="宋体" w:cs="Helvetica"/>
                <w:szCs w:val="24"/>
                <w:lang w:val="en-US" w:eastAsia="zh-CN"/>
              </w:rPr>
            </w:pPr>
            <w:r>
              <w:rPr>
                <w:rFonts w:hint="eastAsia" w:ascii="宋体" w:hAnsi="宋体" w:cs="Helvetica"/>
                <w:szCs w:val="24"/>
                <w:lang w:val="en-US" w:eastAsia="zh-CN"/>
              </w:rPr>
              <w:t xml:space="preserve">230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53</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鼠标键盘套装</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230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套</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54</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智慧教学一体机</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55</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LED一体机</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56</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智能讲台</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57</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智能交互书写终端</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58</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交互平板一体机（86</w:t>
            </w:r>
            <w:r>
              <w:rPr>
                <w:rFonts w:hint="eastAsia" w:ascii="宋体" w:hAnsi="宋体" w:cs="Helvetica"/>
                <w:szCs w:val="24"/>
                <w:lang w:val="en-US" w:eastAsia="zh-CN"/>
              </w:rPr>
              <w:t xml:space="preserve">寸</w:t>
            </w:r>
            <w:r>
              <w:rPr>
                <w:rFonts w:hint="eastAsia" w:ascii="宋体" w:hAnsi="宋体" w:cs="Helvetica"/>
                <w:szCs w:val="24"/>
              </w:rPr>
              <w:t xml:space="preserve">）</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59</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交互式一体机（110</w:t>
            </w:r>
            <w:r>
              <w:rPr>
                <w:rFonts w:hint="eastAsia" w:ascii="宋体" w:hAnsi="宋体" w:cs="Helvetica"/>
                <w:szCs w:val="24"/>
                <w:lang w:val="en-US" w:eastAsia="zh-CN"/>
              </w:rPr>
              <w:t xml:space="preserve">寸</w:t>
            </w:r>
            <w:r>
              <w:rPr>
                <w:rFonts w:hint="eastAsia" w:ascii="宋体" w:hAnsi="宋体" w:cs="Helvetica"/>
                <w:szCs w:val="24"/>
              </w:rPr>
              <w:t xml:space="preserve">）</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60</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85</w:t>
            </w:r>
            <w:r>
              <w:rPr>
                <w:rFonts w:hint="eastAsia" w:ascii="宋体" w:hAnsi="宋体" w:cs="Helvetica"/>
                <w:szCs w:val="24"/>
                <w:lang w:val="en-US" w:eastAsia="zh-CN"/>
              </w:rPr>
              <w:t xml:space="preserve">寸</w:t>
            </w:r>
            <w:r>
              <w:rPr>
                <w:rFonts w:hint="eastAsia" w:ascii="宋体" w:hAnsi="宋体" w:cs="Helvetica"/>
                <w:szCs w:val="24"/>
              </w:rPr>
              <w:t xml:space="preserve">电视</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61</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100</w:t>
            </w:r>
            <w:r>
              <w:rPr>
                <w:rFonts w:hint="eastAsia" w:ascii="宋体" w:hAnsi="宋体" w:cs="Helvetica"/>
                <w:szCs w:val="24"/>
                <w:lang w:val="en-US" w:eastAsia="zh-CN"/>
              </w:rPr>
              <w:t xml:space="preserve">寸</w:t>
            </w:r>
            <w:r>
              <w:rPr>
                <w:rFonts w:hint="eastAsia" w:ascii="宋体" w:hAnsi="宋体" w:cs="Helvetica"/>
                <w:szCs w:val="24"/>
              </w:rPr>
              <w:t xml:space="preserve">电视</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62</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LED显示屏</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套</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63</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视频处理器</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64</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配电柜</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65</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钢结构</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30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平方</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66</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耳机</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55</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67</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电容收音麦克风</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68</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补光灯套装</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11</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69</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相机</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70</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全伸缩双杆3*6米绿幕+架子</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11</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套</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71</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手机云台</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套</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72</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产品拍摄棚（含灯）</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套</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73</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无人机</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74</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直播摄像头套装1</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5</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套</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75</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手机支架</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76</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直播摄像头套装2</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5</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套</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77</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电话机</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8</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78</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单人位电脑桌</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134</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套</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79</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2人位电脑桌（教师用+直播用）</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33</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张</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80</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异形电脑桌</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张</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81</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长方形会议桌</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套</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82</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小组展示工作台</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8</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83</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阶梯教室桌子</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100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位</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84</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2人位移动桌</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6</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张</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85</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弓形座椅</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186</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套</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86</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万向轮座椅子</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67</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张</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87</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带翻板、四轮可折叠椅子</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120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套</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88</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阶梯教室椅子</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100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位</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89</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观看座椅</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79</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张</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90</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化妆桌</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5</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张</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91</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演讲台</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套</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92</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小讲台</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93</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线性音柱</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8</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94</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功放</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95</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有线会议话筒</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96</w:t>
            </w:r>
            <w:r/>
          </w:p>
        </w:tc>
        <w:tc>
          <w:tcPr>
            <w:shd w:val="clear" w:color="auto" w:fill="auto"/>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模拟调音台</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97</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电源时序器</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台</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98</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设备机柜</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个</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99</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音响线</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卷</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r>
        <w:trPr>
          <w:jc w:val="center"/>
        </w:trPr>
        <w:tc>
          <w:tcPr>
            <w:tcW w:w="896" w:type="dxa"/>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100</w:t>
            </w:r>
            <w:r/>
          </w:p>
        </w:tc>
        <w:tc>
          <w:tcPr>
            <w:tcW w:w="2817"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全瓷防静电地板</w:t>
            </w:r>
            <w:r/>
          </w:p>
        </w:tc>
        <w:tc>
          <w:tcPr>
            <w:shd w:val="clear" w:color="auto" w:fill="auto"/>
            <w:tcW w:w="1621"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1000</w:t>
            </w:r>
            <w:r/>
          </w:p>
        </w:tc>
        <w:tc>
          <w:tcPr>
            <w:shd w:val="clear" w:color="auto" w:fill="auto"/>
            <w:tcW w:w="1725" w:type="dxa"/>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平方</w:t>
            </w:r>
            <w:r/>
          </w:p>
        </w:tc>
        <w:tc>
          <w:tcPr>
            <w:shd w:val="clear" w:color="auto" w:fill="auto"/>
            <w:tcW w:w="1446" w:type="dxa"/>
            <w:textDirection w:val="lrTb"/>
            <w:noWrap/>
          </w:tcPr>
          <w:p>
            <w:pPr>
              <w:jc w:val="center"/>
              <w:spacing w:line="360" w:lineRule="auto"/>
              <w:widowControl/>
              <w:rPr>
                <w:rFonts w:ascii="宋体" w:hAnsi="宋体" w:cs="Helvetica"/>
                <w:szCs w:val="24"/>
              </w:rPr>
            </w:pPr>
            <w:r>
              <w:rPr>
                <w:rFonts w:hint="eastAsia" w:ascii="宋体" w:hAnsi="宋体" w:cs="Helvetica"/>
                <w:szCs w:val="24"/>
                <w:lang w:val="en-US" w:eastAsia="zh-CN"/>
              </w:rPr>
              <w:t xml:space="preserve">工业</w:t>
            </w:r>
            <w:r/>
          </w:p>
        </w:tc>
      </w:tr>
    </w:tbl>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三、货物（标的）技术参数及功能指标</w:t>
      </w:r>
      <w:r/>
    </w:p>
    <w:tbl>
      <w:tblPr>
        <w:tblStyle w:val="849"/>
        <w:tblW w:w="87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1564"/>
        <w:gridCol w:w="4668"/>
        <w:gridCol w:w="1446"/>
      </w:tblGrid>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p>
        </w:tc>
        <w:tc>
          <w:tcPr>
            <w:tcW w:w="1564"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p>
        </w:tc>
        <w:tc>
          <w:tcPr>
            <w:tcW w:w="4668" w:type="dxa"/>
            <w:vAlign w:val="center"/>
            <w:textDirection w:val="lrTb"/>
            <w:noWrap/>
          </w:tcPr>
          <w:p>
            <w:pPr>
              <w:jc w:val="center"/>
              <w:keepLines w:val="0"/>
              <w:keepNext w:val="0"/>
              <w:pageBreakBefore w:val="0"/>
              <w:spacing w:line="288" w:lineRule="auto"/>
              <w:widowControl/>
              <w:rPr>
                <w:rFonts w:ascii="宋体" w:hAnsi="宋体" w:cs="Helvetica"/>
                <w:sz w:val="24"/>
                <w:szCs w:val="32"/>
              </w:rPr>
            </w:pPr>
            <w:r>
              <w:rPr>
                <w:rFonts w:hint="eastAsia" w:ascii="宋体" w:hAnsi="宋体" w:cs="Helvetica"/>
                <w:sz w:val="24"/>
                <w:szCs w:val="32"/>
              </w:rPr>
              <w:t xml:space="preserve">技术参数及功能指标</w:t>
            </w:r>
            <w:r/>
          </w:p>
        </w:tc>
        <w:tc>
          <w:tcPr>
            <w:tcW w:w="1446"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备注</w:t>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双口信息插座</w:t>
            </w:r>
            <w:r/>
          </w:p>
        </w:tc>
        <w:tc>
          <w:tcPr>
            <w:tcW w:w="4668" w:type="dxa"/>
            <w:textDirection w:val="lrTb"/>
            <w:noWrap/>
          </w:tcPr>
          <w:p>
            <w:pPr>
              <w:jc w:val="left"/>
              <w:keepLines w:val="0"/>
              <w:keepNext w:val="0"/>
              <w:pageBreakBefore w:val="0"/>
              <w:spacing w:line="288" w:lineRule="auto"/>
              <w:widowControl/>
              <w:rPr>
                <w:rFonts w:hint="eastAsia" w:ascii="宋体" w:hAnsi="宋体" w:cs="Helvetica"/>
                <w:szCs w:val="24"/>
              </w:rPr>
            </w:pPr>
            <w:r>
              <w:rPr>
                <w:rFonts w:hint="eastAsia" w:ascii="宋体" w:hAnsi="宋体" w:cs="Helvetica"/>
                <w:szCs w:val="24"/>
                <w:lang w:val="en-US" w:eastAsia="zh-CN"/>
              </w:rPr>
              <w:t xml:space="preserve">1</w:t>
            </w:r>
            <w:r>
              <w:rPr>
                <w:rFonts w:hint="eastAsia" w:ascii="宋体" w:hAnsi="宋体" w:cs="Helvetica"/>
                <w:szCs w:val="24"/>
              </w:rPr>
              <w:t xml:space="preserve">.技术参数标准：系列面板与英式标准尺寸兼容；</w:t>
            </w:r>
            <w:r/>
          </w:p>
          <w:p>
            <w:pPr>
              <w:jc w:val="left"/>
              <w:keepLines w:val="0"/>
              <w:keepNext w:val="0"/>
              <w:pageBreakBefore w:val="0"/>
              <w:spacing w:line="288" w:lineRule="auto"/>
              <w:widowControl/>
              <w:rPr>
                <w:rFonts w:hint="eastAsia" w:ascii="宋体" w:hAnsi="宋体" w:cs="Helvetica"/>
                <w:szCs w:val="24"/>
              </w:rPr>
            </w:pPr>
            <w:r>
              <w:rPr>
                <w:rFonts w:hint="eastAsia" w:ascii="宋体" w:hAnsi="宋体" w:cs="Helvetica"/>
                <w:szCs w:val="24"/>
                <w:lang w:val="en-US" w:eastAsia="zh-CN"/>
              </w:rPr>
              <w:t xml:space="preserve">2</w:t>
            </w:r>
            <w:r>
              <w:rPr>
                <w:rFonts w:hint="eastAsia" w:ascii="宋体" w:hAnsi="宋体" w:cs="Helvetica"/>
                <w:szCs w:val="24"/>
              </w:rPr>
              <w:t xml:space="preserve">.材料：聚碳酸酯；</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3</w:t>
            </w:r>
            <w:r>
              <w:rPr>
                <w:rFonts w:hint="eastAsia" w:ascii="宋体" w:hAnsi="宋体" w:cs="Helvetica"/>
                <w:szCs w:val="24"/>
              </w:rPr>
              <w:t xml:space="preserve">.结构：螺钉内置方式，面板带标准的白色边框带透明标签夹，前端提供可供自由更换的网络和语音标示。</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单口信息插座</w:t>
            </w:r>
            <w:r/>
          </w:p>
        </w:tc>
        <w:tc>
          <w:tcPr>
            <w:tcW w:w="4668" w:type="dxa"/>
            <w:textDirection w:val="lrTb"/>
            <w:noWrap/>
          </w:tcPr>
          <w:p>
            <w:pPr>
              <w:jc w:val="left"/>
              <w:keepLines w:val="0"/>
              <w:keepNext w:val="0"/>
              <w:pageBreakBefore w:val="0"/>
              <w:spacing w:line="288" w:lineRule="auto"/>
              <w:widowControl/>
              <w:rPr>
                <w:rFonts w:hint="eastAsia" w:ascii="宋体" w:hAnsi="宋体" w:cs="Helvetica"/>
                <w:szCs w:val="24"/>
              </w:rPr>
            </w:pPr>
            <w:r>
              <w:rPr>
                <w:rFonts w:hint="eastAsia" w:ascii="宋体" w:hAnsi="宋体" w:cs="Helvetica"/>
                <w:szCs w:val="24"/>
                <w:lang w:val="en-US" w:eastAsia="zh-CN"/>
              </w:rPr>
              <w:t xml:space="preserve">1</w:t>
            </w:r>
            <w:r>
              <w:rPr>
                <w:rFonts w:hint="eastAsia" w:ascii="宋体" w:hAnsi="宋体" w:cs="Helvetica"/>
                <w:szCs w:val="24"/>
              </w:rPr>
              <w:t xml:space="preserve">.技术参数标准：系列面板与英式标准尺寸兼容；</w:t>
            </w:r>
            <w:r/>
          </w:p>
          <w:p>
            <w:pPr>
              <w:jc w:val="left"/>
              <w:keepLines w:val="0"/>
              <w:keepNext w:val="0"/>
              <w:pageBreakBefore w:val="0"/>
              <w:spacing w:line="288" w:lineRule="auto"/>
              <w:widowControl/>
              <w:rPr>
                <w:rFonts w:hint="eastAsia" w:ascii="宋体" w:hAnsi="宋体" w:cs="Helvetica"/>
                <w:szCs w:val="24"/>
              </w:rPr>
            </w:pPr>
            <w:r>
              <w:rPr>
                <w:rFonts w:hint="eastAsia" w:ascii="宋体" w:hAnsi="宋体" w:cs="Helvetica"/>
                <w:szCs w:val="24"/>
                <w:lang w:val="en-US" w:eastAsia="zh-CN"/>
              </w:rPr>
              <w:t xml:space="preserve">2</w:t>
            </w:r>
            <w:r>
              <w:rPr>
                <w:rFonts w:hint="eastAsia" w:ascii="宋体" w:hAnsi="宋体" w:cs="Helvetica"/>
                <w:szCs w:val="24"/>
              </w:rPr>
              <w:t xml:space="preserve">.材料：聚碳酸酯；</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3</w:t>
            </w:r>
            <w:r>
              <w:rPr>
                <w:rFonts w:hint="eastAsia" w:ascii="宋体" w:hAnsi="宋体" w:cs="Helvetica"/>
                <w:szCs w:val="24"/>
              </w:rPr>
              <w:t xml:space="preserve">.结构：螺钉内置方式,面板带标准的白色边框带透明标签夹，前端提供可供自由更换的网络和语音标示。</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网络地插</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外网地插，含单网口。</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多媒体地插</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多媒体地插，含HDMI、网口、音频口。</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电源地插</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五口电源。</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超六类非屏蔽模块</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1</w:t>
            </w:r>
            <w:r>
              <w:rPr>
                <w:rFonts w:hint="eastAsia" w:ascii="宋体" w:hAnsi="宋体" w:cs="Helvetica"/>
                <w:szCs w:val="24"/>
              </w:rPr>
              <w:t xml:space="preserve">.规格：180度打线六类非屏蔽模块；</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2</w:t>
            </w:r>
            <w:r>
              <w:rPr>
                <w:rFonts w:hint="eastAsia" w:ascii="宋体" w:hAnsi="宋体" w:cs="Helvetica"/>
                <w:szCs w:val="24"/>
              </w:rPr>
              <w:t xml:space="preserve">.技术参数标准：传输标准超过ISO/IEC 11801 E级。性能：最少可插拔1000次以上，可卡接22到24AWG线规的导体。材料：磷青铜，有50um镀金层和100um镀镍层。</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接线盒</w:t>
            </w:r>
            <w:r/>
          </w:p>
        </w:tc>
        <w:tc>
          <w:tcPr>
            <w:tcW w:w="4668" w:type="dxa"/>
            <w:textDirection w:val="lrTb"/>
            <w:noWrap/>
          </w:tcPr>
          <w:p>
            <w:pPr>
              <w:jc w:val="left"/>
              <w:keepLines w:val="0"/>
              <w:keepNext w:val="0"/>
              <w:pageBreakBefore w:val="0"/>
              <w:spacing w:line="288" w:lineRule="auto"/>
              <w:widowControl/>
              <w:rPr>
                <w:rFonts w:hint="eastAsia" w:ascii="宋体" w:hAnsi="宋体" w:cs="Helvetica"/>
                <w:szCs w:val="24"/>
              </w:rPr>
            </w:pPr>
            <w:r>
              <w:rPr>
                <w:rFonts w:hint="eastAsia" w:ascii="宋体" w:hAnsi="宋体" w:cs="Helvetica"/>
                <w:szCs w:val="24"/>
                <w:lang w:val="en-US" w:eastAsia="zh-CN"/>
              </w:rPr>
              <w:t xml:space="preserve">1</w:t>
            </w:r>
            <w:r>
              <w:rPr>
                <w:rFonts w:hint="eastAsia" w:ascii="宋体" w:hAnsi="宋体" w:cs="Helvetica"/>
                <w:szCs w:val="24"/>
              </w:rPr>
              <w:t xml:space="preserve">、技术参数：（1）尺寸：高度:86×宽度:86mm；（2）深度：45mm或55mm；</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4.材料：ABS。</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超六类非屏蔽双绞线</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ascii="宋体" w:hAnsi="宋体" w:cs="Helvetica"/>
                <w:szCs w:val="24"/>
              </w:rPr>
              <w:t xml:space="preserve">1.</w:t>
            </w:r>
            <w:r>
              <w:rPr>
                <w:rFonts w:hint="eastAsia" w:ascii="宋体" w:hAnsi="宋体" w:cs="Helvetica"/>
                <w:szCs w:val="24"/>
              </w:rPr>
              <w:t xml:space="preserve">护套材质：PVC；</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2</w:t>
            </w:r>
            <w:r>
              <w:rPr>
                <w:rFonts w:ascii="宋体" w:hAnsi="宋体" w:cs="Helvetica"/>
                <w:szCs w:val="24"/>
              </w:rPr>
              <w:t xml:space="preserve">.</w:t>
            </w:r>
            <w:r>
              <w:rPr>
                <w:rFonts w:hint="eastAsia" w:ascii="宋体" w:hAnsi="宋体" w:cs="Helvetica"/>
                <w:szCs w:val="24"/>
              </w:rPr>
              <w:t xml:space="preserve">成品外径：6.3±0.3mm；</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3</w:t>
            </w:r>
            <w:r>
              <w:rPr>
                <w:rFonts w:ascii="宋体" w:hAnsi="宋体" w:cs="Helvetica"/>
                <w:szCs w:val="24"/>
              </w:rPr>
              <w:t xml:space="preserve">.</w:t>
            </w:r>
            <w:r>
              <w:rPr>
                <w:rFonts w:hint="eastAsia" w:ascii="宋体" w:hAnsi="宋体" w:cs="Helvetica"/>
                <w:szCs w:val="24"/>
              </w:rPr>
              <w:t xml:space="preserve">导体：99.99%纯铜；</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4</w:t>
            </w:r>
            <w:r>
              <w:rPr>
                <w:rFonts w:ascii="宋体" w:hAnsi="宋体" w:cs="Helvetica"/>
                <w:szCs w:val="24"/>
              </w:rPr>
              <w:t xml:space="preserve">.</w:t>
            </w:r>
            <w:r>
              <w:rPr>
                <w:rFonts w:hint="eastAsia" w:ascii="宋体" w:hAnsi="宋体" w:cs="Helvetica"/>
                <w:szCs w:val="24"/>
              </w:rPr>
              <w:t xml:space="preserve">导体直径：23AWG；</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5</w:t>
            </w:r>
            <w:r>
              <w:rPr>
                <w:rFonts w:ascii="宋体" w:hAnsi="宋体" w:cs="Helvetica"/>
                <w:szCs w:val="24"/>
              </w:rPr>
              <w:t xml:space="preserve">.</w:t>
            </w:r>
            <w:r>
              <w:rPr>
                <w:rFonts w:hint="eastAsia" w:ascii="宋体" w:hAnsi="宋体" w:cs="Helvetica"/>
                <w:szCs w:val="24"/>
              </w:rPr>
              <w:t xml:space="preserve">导体绝缘外径：1.1±0.1mm；芯数：4*2；</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6</w:t>
            </w:r>
            <w:r>
              <w:rPr>
                <w:rFonts w:ascii="宋体" w:hAnsi="宋体" w:cs="Helvetica"/>
                <w:szCs w:val="24"/>
              </w:rPr>
              <w:t xml:space="preserve">.</w:t>
            </w:r>
            <w:r>
              <w:rPr>
                <w:rFonts w:hint="eastAsia" w:ascii="宋体" w:hAnsi="宋体" w:cs="Helvetica"/>
                <w:szCs w:val="24"/>
              </w:rPr>
              <w:t xml:space="preserve">特性阻抗：100±15Ω；</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7</w:t>
            </w:r>
            <w:r>
              <w:rPr>
                <w:rFonts w:ascii="宋体" w:hAnsi="宋体" w:cs="Helvetica"/>
                <w:szCs w:val="24"/>
              </w:rPr>
              <w:t xml:space="preserve">.</w:t>
            </w:r>
            <w:r>
              <w:rPr>
                <w:rFonts w:hint="eastAsia" w:ascii="宋体" w:hAnsi="宋体" w:cs="Helvetica"/>
                <w:szCs w:val="24"/>
              </w:rPr>
              <w:t xml:space="preserve">单根导体最大电阻：≤9.5Ω/100m；</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8</w:t>
            </w:r>
            <w:r>
              <w:rPr>
                <w:rFonts w:ascii="宋体" w:hAnsi="宋体" w:cs="Helvetica"/>
                <w:szCs w:val="24"/>
              </w:rPr>
              <w:t xml:space="preserve">.</w:t>
            </w:r>
            <w:r>
              <w:rPr>
                <w:rFonts w:hint="eastAsia" w:ascii="宋体" w:hAnsi="宋体" w:cs="Helvetica"/>
                <w:szCs w:val="24"/>
              </w:rPr>
              <w:t xml:space="preserve">导体间介电强度，DC，1min：1Kv/1min；</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9</w:t>
            </w:r>
            <w:r>
              <w:rPr>
                <w:rFonts w:ascii="宋体" w:hAnsi="宋体" w:cs="Helvetica"/>
                <w:szCs w:val="24"/>
              </w:rPr>
              <w:t xml:space="preserve">.</w:t>
            </w:r>
            <w:r>
              <w:rPr>
                <w:rFonts w:hint="eastAsia" w:ascii="宋体" w:hAnsi="宋体" w:cs="Helvetica"/>
                <w:szCs w:val="24"/>
              </w:rPr>
              <w:t xml:space="preserve">工作电容最大值：≤5.6nF/100m；</w:t>
            </w:r>
            <w:r/>
          </w:p>
          <w:p>
            <w:pPr>
              <w:jc w:val="left"/>
              <w:keepLines w:val="0"/>
              <w:keepNext w:val="0"/>
              <w:pageBreakBefore w:val="0"/>
              <w:spacing w:line="288" w:lineRule="auto"/>
              <w:widowControl/>
              <w:rPr>
                <w:rFonts w:ascii="宋体" w:hAnsi="宋体" w:cs="Helvetica"/>
                <w:szCs w:val="24"/>
              </w:rPr>
            </w:pPr>
            <w:r>
              <w:rPr>
                <w:rFonts w:ascii="宋体" w:hAnsi="宋体" w:cs="Helvetica"/>
                <w:szCs w:val="24"/>
              </w:rPr>
              <w:t xml:space="preserve">1</w:t>
            </w:r>
            <w:r>
              <w:rPr>
                <w:rFonts w:hint="eastAsia" w:ascii="宋体" w:hAnsi="宋体" w:cs="Helvetica"/>
                <w:szCs w:val="24"/>
                <w:lang w:val="en-US" w:eastAsia="zh-CN"/>
              </w:rPr>
              <w:t xml:space="preserve">0</w:t>
            </w:r>
            <w:r>
              <w:rPr>
                <w:rFonts w:ascii="宋体" w:hAnsi="宋体" w:cs="Helvetica"/>
                <w:szCs w:val="24"/>
              </w:rPr>
              <w:t xml:space="preserve">.</w:t>
            </w:r>
            <w:r>
              <w:rPr>
                <w:rFonts w:hint="eastAsia" w:ascii="宋体" w:hAnsi="宋体" w:cs="Helvetica"/>
                <w:szCs w:val="24"/>
              </w:rPr>
              <w:t xml:space="preserve">线对直流电阻不平衡性：≤2.5%；</w:t>
            </w:r>
            <w:r/>
          </w:p>
          <w:p>
            <w:pPr>
              <w:jc w:val="left"/>
              <w:keepLines w:val="0"/>
              <w:keepNext w:val="0"/>
              <w:pageBreakBefore w:val="0"/>
              <w:spacing w:line="288" w:lineRule="auto"/>
              <w:rPr>
                <w:rFonts w:ascii="宋体" w:hAnsi="宋体" w:cs="Helvetica"/>
                <w:szCs w:val="24"/>
              </w:rPr>
            </w:pPr>
            <w:r>
              <w:rPr>
                <w:rFonts w:hint="eastAsia" w:ascii="宋体" w:hAnsi="宋体" w:cs="Helvetica"/>
                <w:szCs w:val="24"/>
              </w:rPr>
              <w:t xml:space="preserve">▲</w:t>
            </w:r>
            <w:r>
              <w:rPr>
                <w:rFonts w:ascii="宋体" w:hAnsi="宋体" w:cs="Helvetica"/>
                <w:szCs w:val="24"/>
              </w:rPr>
              <w:t xml:space="preserve">1</w:t>
            </w:r>
            <w:r>
              <w:rPr>
                <w:rFonts w:hint="eastAsia" w:ascii="宋体" w:hAnsi="宋体" w:cs="Helvetica"/>
                <w:szCs w:val="24"/>
                <w:lang w:val="en-US" w:eastAsia="zh-CN"/>
              </w:rPr>
              <w:t xml:space="preserve">1</w:t>
            </w:r>
            <w:r>
              <w:rPr>
                <w:rFonts w:ascii="宋体" w:hAnsi="宋体" w:cs="Helvetica"/>
                <w:szCs w:val="24"/>
              </w:rPr>
              <w:t xml:space="preserve">.</w:t>
            </w:r>
            <w:r>
              <w:rPr>
                <w:rFonts w:hint="eastAsia" w:ascii="宋体" w:hAnsi="宋体" w:cs="Helvetica"/>
                <w:szCs w:val="24"/>
              </w:rPr>
              <w:t xml:space="preserve">单根垂直燃烧性能符合YD/T1019-2023标准；</w:t>
            </w:r>
            <w:r>
              <w:rPr>
                <w:rFonts w:hint="eastAsia" w:ascii="宋体" w:hAnsi="宋体" w:cs="Helvetica"/>
                <w:b/>
                <w:bCs/>
                <w:szCs w:val="24"/>
              </w:rPr>
              <w:t xml:space="preserve">（</w:t>
            </w:r>
            <w:r>
              <w:rPr>
                <w:b/>
                <w:bCs/>
              </w:rPr>
              <w:t xml:space="preserve">投标文件中提供第三方检测机构出具的具有C</w:t>
            </w:r>
            <w:r>
              <w:rPr>
                <w:rFonts w:hint="eastAsia"/>
                <w:b/>
                <w:bCs/>
                <w:lang w:val="en-US" w:eastAsia="zh-CN"/>
              </w:rPr>
              <w:t xml:space="preserve">MA</w:t>
            </w:r>
            <w:r>
              <w:rPr>
                <w:b/>
                <w:bCs/>
              </w:rPr>
              <w:t xml:space="preserve">标识的检测报告电子件或扫描件或复印件并加盖投标人公章</w:t>
            </w:r>
            <w:r>
              <w:rPr>
                <w:rFonts w:hint="eastAsia" w:ascii="宋体" w:hAnsi="宋体" w:cs="Helvetica"/>
                <w:b/>
                <w:bCs/>
                <w:szCs w:val="24"/>
              </w:rPr>
              <w:t xml:space="preserve">）</w:t>
            </w:r>
            <w:r/>
          </w:p>
          <w:p>
            <w:pPr>
              <w:jc w:val="left"/>
              <w:keepLines w:val="0"/>
              <w:keepNext w:val="0"/>
              <w:pageBreakBefore w:val="0"/>
              <w:spacing w:line="288" w:lineRule="auto"/>
              <w:widowControl/>
              <w:rPr>
                <w:rFonts w:ascii="宋体" w:hAnsi="宋体" w:cs="Helvetica"/>
                <w:szCs w:val="24"/>
              </w:rPr>
            </w:pPr>
            <w:r>
              <w:rPr>
                <w:rFonts w:ascii="宋体" w:hAnsi="宋体" w:cs="Helvetica"/>
                <w:szCs w:val="24"/>
              </w:rPr>
              <w:t xml:space="preserve">13.</w:t>
            </w:r>
            <w:r>
              <w:rPr>
                <w:rFonts w:hint="eastAsia" w:ascii="宋体" w:hAnsi="宋体" w:cs="Helvetica"/>
                <w:szCs w:val="24"/>
              </w:rPr>
              <w:t xml:space="preserve">敷设弯曲半径：＞4倍线缆外径；</w:t>
            </w:r>
            <w:r/>
          </w:p>
          <w:p>
            <w:pPr>
              <w:jc w:val="left"/>
              <w:keepLines w:val="0"/>
              <w:keepNext w:val="0"/>
              <w:pageBreakBefore w:val="0"/>
              <w:spacing w:line="288" w:lineRule="auto"/>
              <w:widowControl/>
              <w:rPr>
                <w:rFonts w:ascii="宋体" w:hAnsi="宋体" w:cs="Helvetica"/>
                <w:szCs w:val="24"/>
              </w:rPr>
            </w:pPr>
            <w:r>
              <w:rPr>
                <w:rFonts w:ascii="宋体" w:hAnsi="宋体" w:cs="Helvetica"/>
                <w:szCs w:val="24"/>
              </w:rPr>
              <w:t xml:space="preserve">14.</w:t>
            </w:r>
            <w:r>
              <w:rPr>
                <w:rFonts w:hint="eastAsia" w:ascii="宋体" w:hAnsi="宋体" w:cs="Helvetica"/>
                <w:szCs w:val="24"/>
              </w:rPr>
              <w:t xml:space="preserve">敷设拉力：敷设时短期拉力＜110N；</w:t>
            </w:r>
            <w:r/>
          </w:p>
          <w:p>
            <w:pPr>
              <w:jc w:val="left"/>
              <w:keepLines w:val="0"/>
              <w:keepNext w:val="0"/>
              <w:pageBreakBefore w:val="0"/>
              <w:spacing w:line="288" w:lineRule="auto"/>
              <w:widowControl/>
              <w:rPr>
                <w:rFonts w:ascii="宋体" w:hAnsi="宋体" w:cs="Helvetica"/>
                <w:szCs w:val="24"/>
              </w:rPr>
            </w:pPr>
            <w:r>
              <w:rPr>
                <w:rFonts w:ascii="宋体" w:hAnsi="宋体" w:cs="Helvetica"/>
                <w:szCs w:val="24"/>
              </w:rPr>
              <w:t xml:space="preserve">15.</w:t>
            </w:r>
            <w:r>
              <w:rPr>
                <w:rFonts w:hint="eastAsia" w:ascii="宋体" w:hAnsi="宋体" w:cs="Helvetica"/>
                <w:szCs w:val="24"/>
              </w:rPr>
              <w:t xml:space="preserve">使用拉力：使用时长期拉力＜20N；</w:t>
            </w:r>
            <w:r/>
          </w:p>
          <w:p>
            <w:pPr>
              <w:jc w:val="left"/>
              <w:keepLines w:val="0"/>
              <w:keepNext w:val="0"/>
              <w:pageBreakBefore w:val="0"/>
              <w:spacing w:line="288" w:lineRule="auto"/>
              <w:widowControl/>
              <w:rPr>
                <w:rFonts w:ascii="宋体" w:hAnsi="宋体" w:cs="Helvetica"/>
                <w:szCs w:val="24"/>
              </w:rPr>
            </w:pPr>
            <w:r>
              <w:rPr>
                <w:rFonts w:ascii="宋体" w:hAnsi="宋体" w:cs="Helvetica"/>
                <w:szCs w:val="24"/>
              </w:rPr>
              <w:t xml:space="preserve">16.</w:t>
            </w:r>
            <w:r>
              <w:rPr>
                <w:rFonts w:hint="eastAsia" w:ascii="宋体" w:hAnsi="宋体" w:cs="Helvetica"/>
                <w:szCs w:val="24"/>
              </w:rPr>
              <w:t xml:space="preserve">施工温度：0～40℃；</w:t>
            </w:r>
            <w:r/>
          </w:p>
          <w:p>
            <w:pPr>
              <w:jc w:val="left"/>
              <w:keepLines w:val="0"/>
              <w:keepNext w:val="0"/>
              <w:pageBreakBefore w:val="0"/>
              <w:spacing w:line="288" w:lineRule="auto"/>
              <w:widowControl/>
              <w:rPr>
                <w:rFonts w:ascii="宋体" w:hAnsi="宋体" w:cs="Helvetica"/>
                <w:szCs w:val="24"/>
              </w:rPr>
            </w:pPr>
            <w:r>
              <w:rPr>
                <w:rFonts w:ascii="宋体" w:hAnsi="宋体" w:cs="Helvetica"/>
                <w:szCs w:val="24"/>
              </w:rPr>
              <w:t xml:space="preserve">17.</w:t>
            </w:r>
            <w:r>
              <w:rPr>
                <w:rFonts w:hint="eastAsia" w:ascii="宋体" w:hAnsi="宋体" w:cs="Helvetica"/>
                <w:szCs w:val="24"/>
              </w:rPr>
              <w:t xml:space="preserve">使用温度：-10～60℃。</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24口网络配线架</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1</w:t>
            </w:r>
            <w:r>
              <w:rPr>
                <w:rFonts w:hint="eastAsia" w:ascii="宋体" w:hAnsi="宋体" w:cs="Helvetica"/>
                <w:szCs w:val="24"/>
              </w:rPr>
              <w:t xml:space="preserve">.技术参数标准：ISO/IEC 11801:2002 ，TIA/EIA-568-B.2。结构：双层结构设计配线架带有标识模块化设计，配线架非屏蔽、屏蔽兼容，后端带背面理线托盘。性能：可插拔1000次以上和大于30次的重复端接。</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10</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理线架</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1</w:t>
            </w:r>
            <w:r>
              <w:rPr>
                <w:rFonts w:hint="eastAsia" w:ascii="宋体" w:hAnsi="宋体" w:cs="Helvetica"/>
                <w:szCs w:val="24"/>
              </w:rPr>
              <w:t xml:space="preserve">.规格：1U 19"数据理线架</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2</w:t>
            </w:r>
            <w:r>
              <w:rPr>
                <w:rFonts w:hint="eastAsia" w:ascii="宋体" w:hAnsi="宋体" w:cs="Helvetica"/>
                <w:szCs w:val="24"/>
              </w:rPr>
              <w:t xml:space="preserve">.技术参数 性能:管理在配线架和交换机之间连接的跳线可以支持48/24根跳线，电缆环具有更大的深度可以保证符合最小弯曲半径的要求。材料：冷轧钢板。理线槽深度不小于100M</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11</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12口光纤配线架</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1.名称：12口光纤配线架</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2.规格：12芯ODF光纤配线架防锈铝板箱体，整体静电喷塑，19″标准机架机柜安装模块化结构，可调节熔接、配线单元组合</w:t>
            </w:r>
            <w:r>
              <w:rPr>
                <w:rFonts w:hint="eastAsia" w:ascii="宋体" w:hAnsi="宋体" w:cs="Helvetica"/>
                <w:szCs w:val="24"/>
                <w:lang w:eastAsia="zh-CN"/>
              </w:rPr>
              <w:t xml:space="preserve">；</w:t>
            </w:r>
            <w:r>
              <w:rPr>
                <w:rFonts w:hint="eastAsia" w:ascii="宋体" w:hAnsi="宋体" w:cs="Helvetica"/>
                <w:szCs w:val="24"/>
              </w:rPr>
              <w:t xml:space="preserve">可适用于LC适配器</w:t>
            </w:r>
            <w:r>
              <w:rPr>
                <w:rFonts w:hint="eastAsia" w:ascii="宋体" w:hAnsi="宋体" w:cs="Helvetica"/>
                <w:szCs w:val="24"/>
                <w:lang w:eastAsia="zh-CN"/>
              </w:rPr>
              <w:t xml:space="preserve">；</w:t>
            </w:r>
            <w:r>
              <w:rPr>
                <w:rFonts w:hint="eastAsia" w:ascii="宋体" w:hAnsi="宋体" w:cs="Helvetica"/>
                <w:szCs w:val="24"/>
              </w:rPr>
              <w:t xml:space="preserve">适用于带状、束状、非带状光缆</w:t>
            </w:r>
            <w:r>
              <w:rPr>
                <w:rFonts w:hint="eastAsia" w:ascii="宋体" w:hAnsi="宋体" w:cs="Helvetica"/>
                <w:szCs w:val="24"/>
                <w:lang w:eastAsia="zh-CN"/>
              </w:rPr>
              <w:t xml:space="preserve">；</w:t>
            </w:r>
            <w:r>
              <w:rPr>
                <w:rFonts w:hint="eastAsia" w:ascii="宋体" w:hAnsi="宋体" w:cs="Helvetica"/>
                <w:szCs w:val="24"/>
              </w:rPr>
              <w:t xml:space="preserve">适配器与单元体正面呈30°角</w:t>
            </w:r>
            <w:r>
              <w:rPr>
                <w:rFonts w:hint="eastAsia" w:ascii="宋体" w:hAnsi="宋体" w:cs="Helvetica"/>
                <w:szCs w:val="24"/>
                <w:lang w:eastAsia="zh-CN"/>
              </w:rPr>
              <w:t xml:space="preserve">；</w:t>
            </w:r>
            <w:r>
              <w:rPr>
                <w:rFonts w:hint="eastAsia" w:ascii="宋体" w:hAnsi="宋体" w:cs="Helvetica"/>
                <w:szCs w:val="24"/>
              </w:rPr>
              <w:t xml:space="preserve">各种熔接、配线</w:t>
            </w:r>
            <w:r>
              <w:rPr>
                <w:rFonts w:hint="eastAsia" w:ascii="宋体" w:hAnsi="宋体" w:cs="Helvetica"/>
                <w:szCs w:val="24"/>
                <w:lang w:val="en-US" w:eastAsia="zh-CN"/>
              </w:rPr>
              <w:t xml:space="preserve">进行</w:t>
            </w:r>
            <w:r>
              <w:rPr>
                <w:rFonts w:hint="eastAsia" w:ascii="宋体" w:hAnsi="宋体" w:cs="Helvetica"/>
                <w:szCs w:val="24"/>
              </w:rPr>
              <w:t xml:space="preserve">标示</w:t>
            </w:r>
            <w:r>
              <w:rPr>
                <w:rFonts w:hint="eastAsia" w:ascii="宋体" w:hAnsi="宋体" w:cs="Helvetica"/>
                <w:szCs w:val="24"/>
                <w:lang w:eastAsia="zh-CN"/>
              </w:rPr>
              <w:t xml:space="preserve">；</w:t>
            </w:r>
            <w:r>
              <w:rPr>
                <w:rFonts w:hint="eastAsia" w:ascii="宋体" w:hAnsi="宋体" w:cs="Helvetica"/>
                <w:szCs w:val="24"/>
              </w:rPr>
              <w:t xml:space="preserve">左、右侧均可进外线光缆</w:t>
            </w:r>
            <w:r>
              <w:rPr>
                <w:rFonts w:hint="eastAsia" w:ascii="宋体" w:hAnsi="宋体" w:cs="Helvetica"/>
                <w:szCs w:val="24"/>
                <w:lang w:eastAsia="zh-CN"/>
              </w:rPr>
              <w:t xml:space="preserve">；</w:t>
            </w:r>
            <w:r>
              <w:rPr>
                <w:rFonts w:hint="eastAsia" w:ascii="宋体" w:hAnsi="宋体" w:cs="Helvetica"/>
                <w:szCs w:val="24"/>
              </w:rPr>
              <w:t xml:space="preserve">可</w:t>
            </w:r>
            <w:r>
              <w:rPr>
                <w:rFonts w:hint="eastAsia" w:ascii="宋体" w:hAnsi="宋体" w:cs="Helvetica"/>
                <w:szCs w:val="24"/>
                <w:lang w:val="en-US" w:eastAsia="zh-CN"/>
              </w:rPr>
              <w:t xml:space="preserve">搭配</w:t>
            </w:r>
            <w:r>
              <w:rPr>
                <w:rFonts w:hint="eastAsia" w:ascii="宋体" w:hAnsi="宋体" w:cs="Helvetica"/>
                <w:szCs w:val="24"/>
              </w:rPr>
              <w:t xml:space="preserve">多种规格、型号的单元体。</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12</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48口光纤配线架</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1.名称：48口光纤配线架；</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2.规格</w:t>
            </w:r>
            <w:r>
              <w:rPr>
                <w:rFonts w:hint="eastAsia" w:ascii="宋体" w:hAnsi="宋体" w:cs="Helvetica"/>
                <w:szCs w:val="24"/>
                <w:lang w:eastAsia="zh-CN"/>
              </w:rPr>
              <w:t xml:space="preserve">：</w:t>
            </w:r>
            <w:r>
              <w:rPr>
                <w:rFonts w:hint="eastAsia" w:ascii="宋体" w:hAnsi="宋体" w:cs="Helvetica"/>
                <w:szCs w:val="24"/>
              </w:rPr>
              <w:t xml:space="preserve">48芯ODF光纤配线架防锈铝板箱体，整体静电喷塑</w:t>
            </w:r>
            <w:r>
              <w:rPr>
                <w:rFonts w:hint="eastAsia" w:ascii="宋体" w:hAnsi="宋体" w:cs="Helvetica"/>
                <w:szCs w:val="24"/>
                <w:lang w:eastAsia="zh-CN"/>
              </w:rPr>
              <w:t xml:space="preserve">；</w:t>
            </w:r>
            <w:r>
              <w:rPr>
                <w:rFonts w:hint="eastAsia" w:ascii="宋体" w:hAnsi="宋体" w:cs="Helvetica"/>
                <w:szCs w:val="24"/>
              </w:rPr>
              <w:t xml:space="preserve">19″标准机架机柜安装模块化结构，可调节熔接、配线单元组合</w:t>
            </w:r>
            <w:r>
              <w:rPr>
                <w:rFonts w:hint="eastAsia" w:ascii="宋体" w:hAnsi="宋体" w:cs="Helvetica"/>
                <w:szCs w:val="24"/>
                <w:lang w:eastAsia="zh-CN"/>
              </w:rPr>
              <w:t xml:space="preserve">；</w:t>
            </w:r>
            <w:r>
              <w:rPr>
                <w:rFonts w:hint="eastAsia" w:ascii="宋体" w:hAnsi="宋体" w:cs="Helvetica"/>
                <w:szCs w:val="24"/>
              </w:rPr>
              <w:t xml:space="preserve">可适用于LC适配器</w:t>
            </w:r>
            <w:r>
              <w:rPr>
                <w:rFonts w:hint="eastAsia" w:ascii="宋体" w:hAnsi="宋体" w:cs="Helvetica"/>
                <w:szCs w:val="24"/>
                <w:lang w:eastAsia="zh-CN"/>
              </w:rPr>
              <w:t xml:space="preserve">；</w:t>
            </w:r>
            <w:r>
              <w:rPr>
                <w:rFonts w:hint="eastAsia" w:ascii="宋体" w:hAnsi="宋体" w:cs="Helvetica"/>
                <w:szCs w:val="24"/>
              </w:rPr>
              <w:t xml:space="preserve">适用于带状、束状、非带状光缆适配器与单元体正面呈30°角</w:t>
            </w:r>
            <w:r>
              <w:rPr>
                <w:rFonts w:hint="eastAsia" w:ascii="宋体" w:hAnsi="宋体" w:cs="Helvetica"/>
                <w:szCs w:val="24"/>
                <w:lang w:eastAsia="zh-CN"/>
              </w:rPr>
              <w:t xml:space="preserve">；</w:t>
            </w:r>
            <w:r>
              <w:rPr>
                <w:rFonts w:hint="eastAsia" w:ascii="宋体" w:hAnsi="宋体" w:cs="Helvetica"/>
                <w:szCs w:val="24"/>
              </w:rPr>
              <w:t xml:space="preserve">各种熔接、配线</w:t>
            </w:r>
            <w:r>
              <w:rPr>
                <w:rFonts w:hint="eastAsia" w:ascii="宋体" w:hAnsi="宋体" w:cs="Helvetica"/>
                <w:szCs w:val="24"/>
                <w:lang w:val="en-US" w:eastAsia="zh-CN"/>
              </w:rPr>
              <w:t xml:space="preserve">进行</w:t>
            </w:r>
            <w:r>
              <w:rPr>
                <w:rFonts w:hint="eastAsia" w:ascii="宋体" w:hAnsi="宋体" w:cs="Helvetica"/>
                <w:szCs w:val="24"/>
              </w:rPr>
              <w:t xml:space="preserve">标示，</w:t>
            </w:r>
            <w:r>
              <w:rPr>
                <w:rFonts w:hint="eastAsia" w:ascii="宋体" w:hAnsi="宋体" w:cs="Helvetica"/>
                <w:szCs w:val="24"/>
                <w:lang w:eastAsia="zh-CN"/>
              </w:rPr>
              <w:t xml:space="preserve">；</w:t>
            </w:r>
            <w:r>
              <w:rPr>
                <w:rFonts w:hint="eastAsia" w:ascii="宋体" w:hAnsi="宋体" w:cs="Helvetica"/>
                <w:szCs w:val="24"/>
              </w:rPr>
              <w:t xml:space="preserve">左、右侧均可进外线光缆</w:t>
            </w:r>
            <w:r>
              <w:rPr>
                <w:rFonts w:hint="eastAsia" w:ascii="宋体" w:hAnsi="宋体" w:cs="Helvetica"/>
                <w:szCs w:val="24"/>
                <w:lang w:eastAsia="zh-CN"/>
              </w:rPr>
              <w:t xml:space="preserve">；</w:t>
            </w:r>
            <w:r>
              <w:rPr>
                <w:rFonts w:hint="eastAsia" w:ascii="宋体" w:hAnsi="宋体" w:cs="Helvetica"/>
                <w:szCs w:val="24"/>
              </w:rPr>
              <w:t xml:space="preserve">可</w:t>
            </w:r>
            <w:r>
              <w:rPr>
                <w:rFonts w:hint="eastAsia" w:ascii="宋体" w:hAnsi="宋体" w:cs="Helvetica"/>
                <w:szCs w:val="24"/>
                <w:lang w:val="en-US" w:eastAsia="zh-CN"/>
              </w:rPr>
              <w:t xml:space="preserve">搭配</w:t>
            </w:r>
            <w:r>
              <w:rPr>
                <w:rFonts w:hint="eastAsia" w:ascii="宋体" w:hAnsi="宋体" w:cs="Helvetica"/>
                <w:szCs w:val="24"/>
              </w:rPr>
              <w:t xml:space="preserve">多种规格、型号的单元体。</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13</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144口光纤配线架</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1.名称</w:t>
            </w:r>
            <w:r>
              <w:rPr>
                <w:rFonts w:hint="eastAsia" w:ascii="宋体" w:hAnsi="宋体" w:cs="Helvetica"/>
                <w:szCs w:val="24"/>
                <w:lang w:eastAsia="zh-CN"/>
              </w:rPr>
              <w:t xml:space="preserve">：</w:t>
            </w:r>
            <w:r>
              <w:rPr>
                <w:rFonts w:hint="eastAsia" w:ascii="宋体" w:hAnsi="宋体" w:cs="Helvetica"/>
                <w:szCs w:val="24"/>
              </w:rPr>
              <w:t xml:space="preserve">144口光纤配线架</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2.规格</w:t>
            </w:r>
            <w:r>
              <w:rPr>
                <w:rFonts w:hint="eastAsia" w:ascii="宋体" w:hAnsi="宋体" w:cs="Helvetica"/>
                <w:szCs w:val="24"/>
                <w:lang w:eastAsia="zh-CN"/>
              </w:rPr>
              <w:t xml:space="preserve">：</w:t>
            </w:r>
            <w:r>
              <w:rPr>
                <w:rFonts w:hint="eastAsia" w:ascii="宋体" w:hAnsi="宋体" w:cs="Helvetica"/>
                <w:szCs w:val="24"/>
              </w:rPr>
              <w:t xml:space="preserve">144芯ODF光纤配线架防锈铝板箱体，整体静电喷塑</w:t>
            </w:r>
            <w:r>
              <w:rPr>
                <w:rFonts w:hint="eastAsia" w:ascii="宋体" w:hAnsi="宋体" w:cs="Helvetica"/>
                <w:szCs w:val="24"/>
                <w:lang w:eastAsia="zh-CN"/>
              </w:rPr>
              <w:t xml:space="preserve">，</w:t>
            </w:r>
            <w:r>
              <w:rPr>
                <w:rFonts w:hint="eastAsia" w:ascii="宋体" w:hAnsi="宋体" w:cs="Helvetica"/>
                <w:szCs w:val="24"/>
              </w:rPr>
              <w:t xml:space="preserve">19″标准机架</w:t>
            </w:r>
            <w:r>
              <w:rPr>
                <w:rFonts w:hint="eastAsia" w:ascii="宋体" w:hAnsi="宋体" w:cs="Helvetica"/>
                <w:szCs w:val="24"/>
                <w:lang w:eastAsia="zh-CN"/>
              </w:rPr>
              <w:t xml:space="preserve">，</w:t>
            </w:r>
            <w:r>
              <w:rPr>
                <w:rFonts w:hint="eastAsia" w:ascii="宋体" w:hAnsi="宋体" w:cs="Helvetica"/>
                <w:szCs w:val="24"/>
              </w:rPr>
              <w:t xml:space="preserve">机柜安装模块化结构，可调节熔接、配线</w:t>
            </w:r>
            <w:r>
              <w:rPr>
                <w:rFonts w:hint="eastAsia" w:ascii="宋体" w:hAnsi="宋体" w:cs="Helvetica"/>
                <w:szCs w:val="24"/>
                <w:lang w:eastAsia="zh-CN"/>
              </w:rPr>
              <w:t xml:space="preserve">，</w:t>
            </w:r>
            <w:r>
              <w:rPr>
                <w:rFonts w:hint="eastAsia" w:ascii="宋体" w:hAnsi="宋体" w:cs="Helvetica"/>
                <w:szCs w:val="24"/>
              </w:rPr>
              <w:t xml:space="preserve">单元组合可适用于LC适配器</w:t>
            </w:r>
            <w:r>
              <w:rPr>
                <w:rFonts w:hint="eastAsia" w:ascii="宋体" w:hAnsi="宋体" w:cs="Helvetica"/>
                <w:szCs w:val="24"/>
                <w:lang w:eastAsia="zh-CN"/>
              </w:rPr>
              <w:t xml:space="preserve">；</w:t>
            </w:r>
            <w:r>
              <w:rPr>
                <w:rFonts w:hint="eastAsia" w:ascii="宋体" w:hAnsi="宋体" w:cs="Helvetica"/>
                <w:szCs w:val="24"/>
              </w:rPr>
              <w:t xml:space="preserve">适用于带状、束状、非带状光缆</w:t>
            </w:r>
            <w:r>
              <w:rPr>
                <w:rFonts w:hint="eastAsia" w:ascii="宋体" w:hAnsi="宋体" w:cs="Helvetica"/>
                <w:szCs w:val="24"/>
                <w:lang w:eastAsia="zh-CN"/>
              </w:rPr>
              <w:t xml:space="preserve">，</w:t>
            </w:r>
            <w:r>
              <w:rPr>
                <w:rFonts w:hint="eastAsia" w:ascii="宋体" w:hAnsi="宋体" w:cs="Helvetica"/>
                <w:szCs w:val="24"/>
              </w:rPr>
              <w:t xml:space="preserve">适配器与单元体正面呈30°角，各种熔接、配线</w:t>
            </w:r>
            <w:r>
              <w:rPr>
                <w:rFonts w:hint="eastAsia" w:ascii="宋体" w:hAnsi="宋体" w:cs="Helvetica"/>
                <w:szCs w:val="24"/>
                <w:lang w:val="en-US" w:eastAsia="zh-CN"/>
              </w:rPr>
              <w:t xml:space="preserve">进行</w:t>
            </w:r>
            <w:r>
              <w:rPr>
                <w:rFonts w:hint="eastAsia" w:ascii="宋体" w:hAnsi="宋体" w:cs="Helvetica"/>
                <w:szCs w:val="24"/>
              </w:rPr>
              <w:t xml:space="preserve">标示，左、右侧均可进外线光缆</w:t>
            </w:r>
            <w:r>
              <w:rPr>
                <w:rFonts w:hint="eastAsia" w:ascii="宋体" w:hAnsi="宋体" w:cs="Helvetica"/>
                <w:szCs w:val="24"/>
                <w:lang w:eastAsia="zh-CN"/>
              </w:rPr>
              <w:t xml:space="preserve">，</w:t>
            </w:r>
            <w:r>
              <w:rPr>
                <w:rFonts w:hint="eastAsia" w:ascii="宋体" w:hAnsi="宋体" w:cs="Helvetica"/>
                <w:szCs w:val="24"/>
              </w:rPr>
              <w:t xml:space="preserve">可</w:t>
            </w:r>
            <w:r>
              <w:rPr>
                <w:rFonts w:hint="eastAsia" w:ascii="宋体" w:hAnsi="宋体" w:cs="Helvetica"/>
                <w:szCs w:val="24"/>
                <w:lang w:val="en-US" w:eastAsia="zh-CN"/>
              </w:rPr>
              <w:t xml:space="preserve">搭配</w:t>
            </w:r>
            <w:r>
              <w:rPr>
                <w:rFonts w:hint="eastAsia" w:ascii="宋体" w:hAnsi="宋体" w:cs="Helvetica"/>
                <w:szCs w:val="24"/>
              </w:rPr>
              <w:t xml:space="preserve">多种规格、型号的单元体。</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14</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网络跳线</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w:t>
            </w:r>
            <w:r>
              <w:rPr>
                <w:rFonts w:hint="eastAsia" w:ascii="宋体" w:hAnsi="宋体" w:cs="Helvetica"/>
                <w:szCs w:val="24"/>
                <w:lang w:val="en-US" w:eastAsia="zh-CN"/>
              </w:rPr>
              <w:t xml:space="preserve">规格</w:t>
            </w:r>
            <w:r>
              <w:rPr>
                <w:rFonts w:hint="eastAsia" w:ascii="宋体" w:hAnsi="宋体" w:cs="Helvetica"/>
                <w:szCs w:val="24"/>
                <w:lang w:eastAsia="zh-CN"/>
              </w:rPr>
              <w:t xml:space="preserve">：</w:t>
            </w:r>
            <w:r>
              <w:rPr>
                <w:rFonts w:hint="eastAsia" w:ascii="宋体" w:hAnsi="宋体" w:cs="Helvetica"/>
                <w:szCs w:val="24"/>
              </w:rPr>
              <w:t xml:space="preserve">超6类非屏蔽数据跳线</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2.长度</w:t>
            </w:r>
            <w:r>
              <w:rPr>
                <w:rFonts w:hint="eastAsia" w:ascii="宋体" w:hAnsi="宋体" w:cs="Helvetica"/>
                <w:szCs w:val="24"/>
                <w:lang w:eastAsia="zh-CN"/>
              </w:rPr>
              <w:t xml:space="preserve">：</w:t>
            </w:r>
            <w:r>
              <w:rPr>
                <w:rFonts w:hint="eastAsia" w:ascii="宋体" w:hAnsi="宋体" w:cs="Helvetica"/>
                <w:szCs w:val="24"/>
              </w:rPr>
              <w:t xml:space="preserve">3米</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15</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光纤跳线（单模LC-LC）</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1.标准符合：YD/T 987(ST)、YD/T 1272.1(LC)、YD/T 1272.3(SC)、YD/T 1272.4(FC)</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2.颜色：单模(黄色)</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3.两端连接器可选类型：LC</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4.插入损耗：≤0.30dB(单模)</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5.回波损耗：≥50dB(单模)</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6.特点：采用、精密陶瓷插芯连接器、固化无毒胶，通过3D测试</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16</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LC耦合器（双工）</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1.适用于与SC/LC型连接面板搭配使用</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2.适用于单模和多模</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3.应配对使用并安装在光纤连接面板上</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4.采用高精度氧化锆套管</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5.高精度机械尺寸</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6.低插入损耗</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7.良好的接插能力</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8.兼容性好</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9.一体化外壳</w:t>
            </w:r>
            <w:r>
              <w:rPr>
                <w:rFonts w:hint="eastAsia" w:ascii="宋体" w:hAnsi="宋体" w:cs="Helvetica"/>
                <w:szCs w:val="24"/>
                <w:lang w:eastAsia="zh-CN"/>
              </w:rPr>
              <w:t xml:space="preserve">，</w:t>
            </w:r>
            <w:r>
              <w:rPr>
                <w:rFonts w:hint="eastAsia" w:ascii="宋体" w:hAnsi="宋体" w:cs="Helvetica"/>
                <w:szCs w:val="24"/>
              </w:rPr>
              <w:t xml:space="preserve">结构坚固</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10.三向紧固弹片,与面板配合紧密不晃动</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11.符合YD/T1272.1标准</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17</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24U机柜、机架</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1</w:t>
            </w:r>
            <w:r>
              <w:rPr>
                <w:rFonts w:hint="eastAsia" w:ascii="宋体" w:hAnsi="宋体" w:cs="Helvetica"/>
                <w:szCs w:val="24"/>
              </w:rPr>
              <w:t xml:space="preserve">、技术参数：（1）机柜材质：SPCC冷轧钢板</w:t>
            </w:r>
            <w:r>
              <w:rPr>
                <w:rFonts w:hint="eastAsia" w:ascii="宋体" w:hAnsi="宋体" w:cs="Helvetica"/>
                <w:szCs w:val="24"/>
                <w:lang w:eastAsia="zh-CN"/>
              </w:rPr>
              <w:t xml:space="preserve">；</w:t>
            </w:r>
            <w:r>
              <w:rPr>
                <w:rFonts w:hint="eastAsia" w:ascii="宋体" w:hAnsi="宋体" w:cs="Helvetica"/>
                <w:szCs w:val="24"/>
              </w:rPr>
              <w:t xml:space="preserve">（2）表面处理工艺：脱脂、酸洗、磷化、静电喷塑（黑色）</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2</w:t>
            </w:r>
            <w:r>
              <w:rPr>
                <w:rFonts w:hint="eastAsia" w:ascii="宋体" w:hAnsi="宋体" w:cs="Helvetica"/>
                <w:szCs w:val="24"/>
              </w:rPr>
              <w:t xml:space="preserve">.门板类型：玻璃门/金属网孔门</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3</w:t>
            </w:r>
            <w:r>
              <w:rPr>
                <w:rFonts w:hint="eastAsia" w:ascii="宋体" w:hAnsi="宋体" w:cs="Helvetica"/>
                <w:szCs w:val="24"/>
              </w:rPr>
              <w:t xml:space="preserve">.承载：静载500Kg、托板每层达到100Kg</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4</w:t>
            </w:r>
            <w:r>
              <w:rPr>
                <w:rFonts w:hint="eastAsia" w:ascii="宋体" w:hAnsi="宋体" w:cs="Helvetica"/>
                <w:szCs w:val="24"/>
              </w:rPr>
              <w:t xml:space="preserve">.配PDU</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18</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42U机柜、机架</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1</w:t>
            </w:r>
            <w:r>
              <w:rPr>
                <w:rFonts w:hint="eastAsia" w:ascii="宋体" w:hAnsi="宋体" w:cs="Helvetica"/>
                <w:szCs w:val="24"/>
              </w:rPr>
              <w:t xml:space="preserve">、技术参数：（1）机柜材质：SPCC冷轧钢板</w:t>
            </w:r>
            <w:r>
              <w:rPr>
                <w:rFonts w:hint="eastAsia" w:ascii="宋体" w:hAnsi="宋体" w:cs="Helvetica"/>
                <w:szCs w:val="24"/>
                <w:lang w:eastAsia="zh-CN"/>
              </w:rPr>
              <w:t xml:space="preserve">；</w:t>
            </w:r>
            <w:r>
              <w:rPr>
                <w:rFonts w:hint="eastAsia" w:ascii="宋体" w:hAnsi="宋体" w:cs="Helvetica"/>
                <w:szCs w:val="24"/>
              </w:rPr>
              <w:t xml:space="preserve">（2）表面处理工艺：脱脂、酸洗、磷化、静电喷塑（黑色）</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cs="Helvetica"/>
                <w:szCs w:val="24"/>
                <w:lang w:eastAsia="zh-CN"/>
              </w:rPr>
            </w:pPr>
            <w:r>
              <w:rPr>
                <w:rFonts w:hint="eastAsia" w:ascii="宋体" w:hAnsi="宋体" w:cs="Helvetica"/>
                <w:szCs w:val="24"/>
                <w:lang w:val="en-US" w:eastAsia="zh-CN"/>
              </w:rPr>
              <w:t xml:space="preserve">2</w:t>
            </w:r>
            <w:r>
              <w:rPr>
                <w:rFonts w:hint="eastAsia" w:ascii="宋体" w:hAnsi="宋体" w:cs="Helvetica"/>
                <w:szCs w:val="24"/>
              </w:rPr>
              <w:t xml:space="preserve">.门板类型：玻璃门/金属网孔门</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3</w:t>
            </w:r>
            <w:r>
              <w:rPr>
                <w:rFonts w:hint="eastAsia" w:ascii="宋体" w:hAnsi="宋体" w:cs="Helvetica"/>
                <w:szCs w:val="24"/>
              </w:rPr>
              <w:t xml:space="preserve">.承载：静载500Kg、托板每层达到100Kg</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val="en-US" w:eastAsia="zh-CN"/>
              </w:rPr>
            </w:pPr>
            <w:r>
              <w:rPr>
                <w:rFonts w:hint="eastAsia" w:ascii="宋体" w:hAnsi="宋体" w:cs="Helvetica"/>
                <w:szCs w:val="24"/>
                <w:lang w:val="en-US" w:eastAsia="zh-CN"/>
              </w:rPr>
              <w:t xml:space="preserve">4</w:t>
            </w:r>
            <w:r>
              <w:rPr>
                <w:rFonts w:hint="eastAsia" w:ascii="宋体" w:hAnsi="宋体" w:cs="Helvetica"/>
                <w:szCs w:val="24"/>
              </w:rPr>
              <w:t xml:space="preserve">.配PDU</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19</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光缆</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1.采用紧套光纤；光缆具有良好光学</w:t>
            </w:r>
            <w:r>
              <w:rPr>
                <w:rFonts w:hint="eastAsia" w:ascii="宋体" w:hAnsi="宋体" w:cs="Helvetica"/>
                <w:szCs w:val="24"/>
                <w:lang w:eastAsia="zh-CN"/>
              </w:rPr>
              <w:t xml:space="preserve">、</w:t>
            </w:r>
            <w:r>
              <w:rPr>
                <w:rFonts w:hint="eastAsia" w:ascii="宋体" w:hAnsi="宋体" w:cs="Helvetica"/>
                <w:szCs w:val="24"/>
              </w:rPr>
              <w:t xml:space="preserve">机械性能</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trike/>
                <w:szCs w:val="24"/>
                <w:lang w:eastAsia="zh-CN"/>
              </w:rPr>
            </w:pPr>
            <w:r>
              <w:rPr>
                <w:rFonts w:hint="eastAsia" w:ascii="宋体" w:hAnsi="宋体" w:cs="Helvetica"/>
                <w:szCs w:val="24"/>
              </w:rPr>
              <w:t xml:space="preserve">2.非金属加强元件</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3.执行标准:ISO/IEC 11801</w:t>
            </w:r>
            <w:r>
              <w:rPr>
                <w:rFonts w:hint="eastAsia" w:ascii="宋体" w:hAnsi="宋体" w:cs="Helvetica"/>
                <w:szCs w:val="24"/>
                <w:lang w:eastAsia="zh-CN"/>
              </w:rPr>
              <w:t xml:space="preserve">、</w:t>
            </w:r>
            <w:r>
              <w:rPr>
                <w:rFonts w:hint="eastAsia" w:ascii="宋体" w:hAnsi="宋体" w:cs="Helvetica"/>
                <w:szCs w:val="24"/>
              </w:rPr>
              <w:t xml:space="preserve">ANSI/TIA-568</w:t>
            </w:r>
            <w:r>
              <w:rPr>
                <w:rFonts w:hint="eastAsia" w:ascii="宋体" w:hAnsi="宋体" w:cs="Helvetica"/>
                <w:szCs w:val="24"/>
                <w:lang w:eastAsia="zh-CN"/>
              </w:rPr>
              <w:t xml:space="preserve">、</w:t>
            </w:r>
            <w:r>
              <w:rPr>
                <w:rFonts w:hint="eastAsia" w:ascii="宋体" w:hAnsi="宋体" w:cs="Helvetica"/>
                <w:szCs w:val="24"/>
              </w:rPr>
              <w:t xml:space="preserve">YD/T 1258.4</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4.基础参数：</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（1）护套材质：PVC（黄色）</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（2）防火等级：OFNR</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（3）光缆芯数：12芯</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（4）光缆外径：4.7-6.3mm</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（5）光缆重量：15.0-57.2kg/km</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（6）涂层直径：245±7μm 包层直径：125±1.0μm 模场直径：9.3±2.5μm</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w:t>
            </w:r>
            <w:r>
              <w:rPr>
                <w:rFonts w:hint="eastAsia" w:ascii="宋体" w:hAnsi="宋体" w:cs="Helvetica"/>
                <w:szCs w:val="24"/>
                <w:lang w:val="en-US" w:eastAsia="zh-CN"/>
              </w:rPr>
              <w:t xml:space="preserve">7</w:t>
            </w:r>
            <w:r>
              <w:rPr>
                <w:rFonts w:hint="eastAsia" w:ascii="宋体" w:hAnsi="宋体" w:cs="Helvetica"/>
                <w:szCs w:val="24"/>
              </w:rPr>
              <w:t xml:space="preserve">）光纤类型：OS2单模光纤；</w:t>
            </w:r>
            <w:r/>
          </w:p>
          <w:p>
            <w:pPr>
              <w:jc w:val="left"/>
              <w:keepLines w:val="0"/>
              <w:keepNext w:val="0"/>
              <w:pageBreakBefore w:val="0"/>
              <w:spacing w:line="288" w:lineRule="auto"/>
              <w:rPr>
                <w:rFonts w:ascii="宋体" w:hAnsi="宋体" w:cs="Helvetica"/>
                <w:szCs w:val="24"/>
              </w:rPr>
            </w:pPr>
            <w:r>
              <w:rPr>
                <w:rFonts w:hint="eastAsia" w:ascii="宋体" w:hAnsi="宋体" w:cs="Helvetica"/>
                <w:szCs w:val="24"/>
              </w:rPr>
              <w:t xml:space="preserve">▲（</w:t>
            </w:r>
            <w:r>
              <w:rPr>
                <w:rFonts w:hint="eastAsia" w:ascii="宋体" w:hAnsi="宋体" w:cs="Helvetica"/>
                <w:szCs w:val="24"/>
                <w:lang w:val="en-US" w:eastAsia="zh-CN"/>
              </w:rPr>
              <w:t xml:space="preserve">8</w:t>
            </w:r>
            <w:r>
              <w:rPr>
                <w:rFonts w:hint="eastAsia" w:ascii="宋体" w:hAnsi="宋体" w:cs="Helvetica"/>
                <w:szCs w:val="24"/>
              </w:rPr>
              <w:t xml:space="preserve">）衰减系数：@1310nm≤0.36dB/km；@1383nm≤0.35dB/km；@1550≤0.22dB/km；@1625nm≤0.30dB/km</w:t>
            </w:r>
            <w:r>
              <w:rPr>
                <w:rFonts w:hint="eastAsia" w:ascii="宋体" w:hAnsi="宋体" w:cs="Helvetica"/>
                <w:szCs w:val="24"/>
                <w:lang w:eastAsia="zh-CN"/>
              </w:rPr>
              <w:t xml:space="preserve">；</w:t>
            </w:r>
            <w:r>
              <w:rPr>
                <w:rFonts w:hint="eastAsia" w:ascii="宋体" w:hAnsi="宋体" w:cs="Helvetica"/>
                <w:b/>
                <w:bCs/>
                <w:szCs w:val="24"/>
              </w:rPr>
              <w:t xml:space="preserve">（</w:t>
            </w:r>
            <w:r>
              <w:rPr>
                <w:b/>
                <w:bCs/>
              </w:rPr>
              <w:t xml:space="preserve">投标文件中提供第三方检测机构出具的具有C</w:t>
            </w:r>
            <w:r>
              <w:rPr>
                <w:rFonts w:hint="eastAsia"/>
                <w:b/>
                <w:bCs/>
                <w:lang w:val="en-US" w:eastAsia="zh-CN"/>
              </w:rPr>
              <w:t xml:space="preserve">MA</w:t>
            </w:r>
            <w:r>
              <w:rPr>
                <w:b/>
                <w:bCs/>
              </w:rPr>
              <w:t xml:space="preserve">标识的检测报告电子件或扫描件或复印件并加盖投标人公章</w:t>
            </w:r>
            <w:r>
              <w:rPr>
                <w:rFonts w:hint="eastAsia" w:ascii="宋体" w:hAnsi="宋体" w:cs="Helvetica"/>
                <w:b/>
                <w:bCs/>
                <w:szCs w:val="24"/>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w:t>
            </w:r>
            <w:r>
              <w:rPr>
                <w:rFonts w:hint="eastAsia" w:ascii="宋体" w:hAnsi="宋体" w:cs="Helvetica"/>
                <w:szCs w:val="24"/>
                <w:lang w:val="en-US" w:eastAsia="zh-CN"/>
              </w:rPr>
              <w:t xml:space="preserve">9</w:t>
            </w:r>
            <w:r>
              <w:rPr>
                <w:rFonts w:hint="eastAsia" w:ascii="宋体" w:hAnsi="宋体" w:cs="Helvetica"/>
                <w:szCs w:val="24"/>
              </w:rPr>
              <w:t xml:space="preserve">）光纤衰减不均匀性：≤0.05dB；</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（11）宏弯损耗：@（100圈30mm直径）≤0.1dB；</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（12）敷设方式：室内穿管、桥架敷设；</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（13）敷设最小弯曲半径：动态弯曲半径≥20倍光缆外径；</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（14）静态弯曲半径≥10倍光缆外径；</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（15）敷设拉力：敷设时短期拉力≤800N（12芯以下指标）</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（16）使用拉力：使用时长期拉力≤300N（12芯以下指标）</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（17）敷设压扁力：敷设时短期压扁力≤1000N</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（18）使用压扁力：使用时长期压扁力≤300N</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eastAsia="zh-CN"/>
              </w:rPr>
              <w:t xml:space="preserve">（</w:t>
            </w:r>
            <w:r>
              <w:rPr>
                <w:rFonts w:hint="eastAsia" w:ascii="宋体" w:hAnsi="宋体" w:cs="Helvetica"/>
                <w:szCs w:val="24"/>
                <w:lang w:val="en-US" w:eastAsia="zh-CN"/>
              </w:rPr>
              <w:t xml:space="preserve">19</w:t>
            </w:r>
            <w:r>
              <w:rPr>
                <w:rFonts w:hint="eastAsia" w:ascii="宋体" w:hAnsi="宋体" w:cs="Helvetica"/>
                <w:szCs w:val="24"/>
                <w:lang w:eastAsia="zh-CN"/>
              </w:rPr>
              <w:t xml:space="preserve">）</w:t>
            </w:r>
            <w:r>
              <w:rPr>
                <w:rFonts w:hint="eastAsia" w:ascii="宋体" w:hAnsi="宋体" w:cs="Helvetica"/>
                <w:szCs w:val="24"/>
              </w:rPr>
              <w:t xml:space="preserve">施工温度：0～40℃；</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eastAsia="zh-CN"/>
              </w:rPr>
              <w:t xml:space="preserve">（</w:t>
            </w:r>
            <w:r>
              <w:rPr>
                <w:rFonts w:hint="eastAsia" w:ascii="宋体" w:hAnsi="宋体" w:cs="Helvetica"/>
                <w:szCs w:val="24"/>
                <w:lang w:val="en-US" w:eastAsia="zh-CN"/>
              </w:rPr>
              <w:t xml:space="preserve">20</w:t>
            </w:r>
            <w:r>
              <w:rPr>
                <w:rFonts w:hint="eastAsia" w:ascii="宋体" w:hAnsi="宋体" w:cs="Helvetica"/>
                <w:szCs w:val="24"/>
                <w:lang w:eastAsia="zh-CN"/>
              </w:rPr>
              <w:t xml:space="preserve">）</w:t>
            </w:r>
            <w:r>
              <w:rPr>
                <w:rFonts w:hint="eastAsia" w:ascii="宋体" w:hAnsi="宋体" w:cs="Helvetica"/>
                <w:szCs w:val="24"/>
              </w:rPr>
              <w:t xml:space="preserve">使用温度：-10～60℃</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20</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光纤熔接</w:t>
            </w:r>
            <w:r/>
          </w:p>
        </w:tc>
        <w:tc>
          <w:tcPr>
            <w:tcW w:w="4668" w:type="dxa"/>
            <w:textDirection w:val="lrTb"/>
            <w:noWrap/>
          </w:tcPr>
          <w:p>
            <w:pPr>
              <w:jc w:val="left"/>
              <w:keepLines w:val="0"/>
              <w:keepNext w:val="0"/>
              <w:pageBreakBefore w:val="0"/>
              <w:spacing w:line="288" w:lineRule="auto"/>
              <w:widowControl/>
              <w:rPr>
                <w:rFonts w:ascii="宋体" w:hAnsi="宋体" w:cs="Helvetica"/>
                <w:sz w:val="21"/>
                <w:szCs w:val="21"/>
              </w:rPr>
            </w:pPr>
            <w:r>
              <w:rPr>
                <w:rFonts w:hint="eastAsia" w:ascii="宋体" w:hAnsi="宋体" w:eastAsia="宋体" w:cs="宋体"/>
                <w:color w:val="000000" w:themeColor="text1"/>
                <w:sz w:val="21"/>
                <w:szCs w:val="21"/>
                <w:lang w:val="en-US" w:eastAsia="zh-CN"/>
                <w14:textFill>
                  <w14:solidFill>
                    <w14:schemeClr w14:val="tx1"/>
                  </w14:solidFill>
                </w14:textFill>
              </w:rPr>
              <w:t xml:space="preserve">符合国标要求。</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21</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六孔插座</w:t>
            </w:r>
            <w:r/>
          </w:p>
        </w:tc>
        <w:tc>
          <w:tcPr>
            <w:tcW w:w="4668" w:type="dxa"/>
            <w:textDirection w:val="lrTb"/>
            <w:noWrap/>
          </w:tcPr>
          <w:p>
            <w:pPr>
              <w:jc w:val="left"/>
              <w:keepLines w:val="0"/>
              <w:keepNext w:val="0"/>
              <w:pageBreakBefore w:val="0"/>
              <w:spacing w:line="288" w:lineRule="auto"/>
              <w:widowControl/>
              <w:rPr>
                <w:rFonts w:ascii="宋体" w:hAnsi="宋体" w:cs="Helvetica"/>
                <w:sz w:val="21"/>
                <w:szCs w:val="21"/>
              </w:rPr>
            </w:pPr>
            <w:r>
              <w:rPr>
                <w:rFonts w:hint="eastAsia" w:ascii="宋体" w:hAnsi="宋体" w:eastAsia="宋体" w:cs="宋体"/>
                <w:i w:val="0"/>
                <w:iCs w:val="0"/>
                <w:color w:val="000000"/>
                <w:sz w:val="21"/>
                <w:szCs w:val="21"/>
                <w:u w:val="none"/>
                <w:lang w:val="en-US" w:eastAsia="zh-CN" w:bidi="ar"/>
              </w:rPr>
              <w:t xml:space="preserve">六孔，额定电压</w:t>
            </w:r>
            <w:r>
              <w:rPr>
                <w:rFonts w:hint="eastAsia" w:ascii="宋体" w:hAnsi="宋体" w:cs="Helvetica"/>
                <w:sz w:val="21"/>
                <w:szCs w:val="21"/>
              </w:rPr>
              <w:t xml:space="preserve">≤</w:t>
            </w:r>
            <w:r>
              <w:rPr>
                <w:rFonts w:hint="eastAsia" w:ascii="宋体" w:hAnsi="宋体" w:eastAsia="宋体" w:cs="宋体"/>
                <w:i w:val="0"/>
                <w:iCs w:val="0"/>
                <w:color w:val="000000"/>
                <w:sz w:val="21"/>
                <w:szCs w:val="21"/>
                <w:u w:val="none"/>
                <w:lang w:val="en-US" w:eastAsia="zh-CN" w:bidi="ar"/>
              </w:rPr>
              <w:t xml:space="preserve">250V，额定电流</w:t>
            </w:r>
            <w:r>
              <w:rPr>
                <w:rFonts w:hint="eastAsia" w:ascii="宋体" w:hAnsi="宋体" w:cs="Helvetica"/>
                <w:sz w:val="21"/>
                <w:szCs w:val="21"/>
              </w:rPr>
              <w:t xml:space="preserve">≤</w:t>
            </w:r>
            <w:r>
              <w:rPr>
                <w:rFonts w:hint="eastAsia" w:ascii="宋体" w:hAnsi="宋体" w:eastAsia="宋体" w:cs="宋体"/>
                <w:i w:val="0"/>
                <w:iCs w:val="0"/>
                <w:color w:val="000000"/>
                <w:sz w:val="21"/>
                <w:szCs w:val="21"/>
                <w:u w:val="none"/>
                <w:lang w:val="en-US" w:eastAsia="zh-CN" w:bidi="ar"/>
              </w:rPr>
              <w:t xml:space="preserve">10A</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总功率最好</w:t>
            </w:r>
            <w:r>
              <w:rPr>
                <w:rFonts w:hint="eastAsia" w:ascii="宋体" w:hAnsi="宋体" w:cs="Helvetica"/>
                <w:sz w:val="21"/>
                <w:szCs w:val="21"/>
              </w:rPr>
              <w:t xml:space="preserve">≤</w:t>
            </w:r>
            <w:r>
              <w:rPr>
                <w:rFonts w:hint="eastAsia" w:ascii="宋体" w:hAnsi="宋体" w:eastAsia="宋体" w:cs="宋体"/>
                <w:i w:val="0"/>
                <w:iCs w:val="0"/>
                <w:color w:val="000000"/>
                <w:sz w:val="21"/>
                <w:szCs w:val="21"/>
                <w:u w:val="none"/>
                <w:lang w:val="en-US" w:eastAsia="zh-CN" w:bidi="ar"/>
              </w:rPr>
              <w:t xml:space="preserve">2500W。</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22</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五孔插座</w:t>
            </w:r>
            <w:r/>
          </w:p>
        </w:tc>
        <w:tc>
          <w:tcPr>
            <w:tcW w:w="4668" w:type="dxa"/>
            <w:textDirection w:val="lrTb"/>
            <w:noWrap/>
          </w:tcPr>
          <w:p>
            <w:pPr>
              <w:jc w:val="left"/>
              <w:keepLines w:val="0"/>
              <w:keepNext w:val="0"/>
              <w:pageBreakBefore w:val="0"/>
              <w:spacing w:line="288" w:lineRule="auto"/>
              <w:widowControl/>
              <w:rPr>
                <w:rFonts w:ascii="宋体" w:hAnsi="宋体" w:cs="Helvetica"/>
                <w:sz w:val="21"/>
                <w:szCs w:val="21"/>
              </w:rPr>
            </w:pPr>
            <w:r>
              <w:rPr>
                <w:rFonts w:hint="eastAsia" w:ascii="宋体" w:hAnsi="宋体" w:cs="宋体"/>
                <w:i w:val="0"/>
                <w:iCs w:val="0"/>
                <w:color w:val="000000"/>
                <w:sz w:val="21"/>
                <w:szCs w:val="21"/>
                <w:u w:val="none"/>
                <w:lang w:val="en-US" w:eastAsia="zh-CN" w:bidi="ar"/>
              </w:rPr>
              <w:t xml:space="preserve">五</w:t>
            </w:r>
            <w:r>
              <w:rPr>
                <w:rFonts w:hint="eastAsia" w:ascii="宋体" w:hAnsi="宋体" w:eastAsia="宋体" w:cs="宋体"/>
                <w:i w:val="0"/>
                <w:iCs w:val="0"/>
                <w:color w:val="000000"/>
                <w:sz w:val="21"/>
                <w:szCs w:val="21"/>
                <w:u w:val="none"/>
                <w:lang w:val="en-US" w:eastAsia="zh-CN" w:bidi="ar"/>
              </w:rPr>
              <w:t xml:space="preserve">孔，额定电压</w:t>
            </w:r>
            <w:r>
              <w:rPr>
                <w:rFonts w:hint="eastAsia" w:ascii="宋体" w:hAnsi="宋体" w:cs="Helvetica"/>
                <w:sz w:val="21"/>
                <w:szCs w:val="21"/>
              </w:rPr>
              <w:t xml:space="preserve">≤</w:t>
            </w:r>
            <w:r>
              <w:rPr>
                <w:rFonts w:hint="eastAsia" w:ascii="宋体" w:hAnsi="宋体" w:eastAsia="宋体" w:cs="宋体"/>
                <w:i w:val="0"/>
                <w:iCs w:val="0"/>
                <w:color w:val="000000"/>
                <w:sz w:val="21"/>
                <w:szCs w:val="21"/>
                <w:u w:val="none"/>
                <w:lang w:val="en-US" w:eastAsia="zh-CN" w:bidi="ar"/>
              </w:rPr>
              <w:t xml:space="preserve">250V，额定电流</w:t>
            </w:r>
            <w:r>
              <w:rPr>
                <w:rFonts w:hint="eastAsia" w:ascii="宋体" w:hAnsi="宋体" w:cs="Helvetica"/>
                <w:sz w:val="21"/>
                <w:szCs w:val="21"/>
              </w:rPr>
              <w:t xml:space="preserve">≤</w:t>
            </w:r>
            <w:r>
              <w:rPr>
                <w:rFonts w:hint="eastAsia" w:ascii="宋体" w:hAnsi="宋体" w:eastAsia="宋体" w:cs="宋体"/>
                <w:i w:val="0"/>
                <w:iCs w:val="0"/>
                <w:color w:val="000000"/>
                <w:sz w:val="21"/>
                <w:szCs w:val="21"/>
                <w:u w:val="none"/>
                <w:lang w:val="en-US" w:eastAsia="zh-CN" w:bidi="ar"/>
              </w:rPr>
              <w:t xml:space="preserve"> 10A</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总功率最好</w:t>
            </w:r>
            <w:r>
              <w:rPr>
                <w:rFonts w:hint="eastAsia" w:ascii="宋体" w:hAnsi="宋体" w:cs="Helvetica"/>
                <w:sz w:val="21"/>
                <w:szCs w:val="21"/>
              </w:rPr>
              <w:t xml:space="preserve">≤</w:t>
            </w:r>
            <w:r>
              <w:rPr>
                <w:rFonts w:hint="eastAsia" w:ascii="宋体" w:hAnsi="宋体" w:eastAsia="宋体" w:cs="宋体"/>
                <w:i w:val="0"/>
                <w:iCs w:val="0"/>
                <w:color w:val="000000"/>
                <w:sz w:val="21"/>
                <w:szCs w:val="21"/>
                <w:u w:val="none"/>
                <w:lang w:val="en-US" w:eastAsia="zh-CN" w:bidi="ar"/>
              </w:rPr>
              <w:t xml:space="preserve">2500W。</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23</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2.5平方电源线</w:t>
            </w:r>
            <w:r/>
          </w:p>
        </w:tc>
        <w:tc>
          <w:tcPr>
            <w:tcW w:w="4668" w:type="dxa"/>
            <w:textDirection w:val="lrTb"/>
            <w:noWrap/>
          </w:tcPr>
          <w:p>
            <w:pPr>
              <w:keepLines w:val="0"/>
              <w:keepNext w:val="0"/>
              <w:pageBreakBefore w:val="0"/>
              <w:spacing w:line="288"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标称截面：2.5mm²（铜芯截面积）。铜芯直径约1.78mm。</w:t>
            </w:r>
            <w:r/>
          </w:p>
          <w:p>
            <w:pPr>
              <w:keepLines w:val="0"/>
              <w:keepNext w:val="0"/>
              <w:pageBreakBefore w:val="0"/>
              <w:spacing w:line="288"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线芯材质：无氧纯铜（国标要求纯度99.99%以上）。</w:t>
            </w:r>
            <w:r/>
          </w:p>
          <w:p>
            <w:pPr>
              <w:keepLines w:val="0"/>
              <w:keepNext w:val="0"/>
              <w:pageBreakBefore w:val="0"/>
              <w:spacing w:line="288"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额定电压：450/750V（适用于220V家庭电路）。</w:t>
            </w:r>
            <w:r/>
          </w:p>
          <w:p>
            <w:pPr>
              <w:keepLines w:val="0"/>
              <w:keepNext w:val="0"/>
              <w:pageBreakBefore w:val="0"/>
              <w:spacing w:line="288"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 载流量（安全电流）：16A~25A。这是国标允许的长期安全范围，短时极限可达28A左右。</w:t>
            </w:r>
            <w:r/>
          </w:p>
          <w:p>
            <w:pPr>
              <w:keepLines w:val="0"/>
              <w:keepNext w:val="0"/>
              <w:pageBreakBefore w:val="0"/>
              <w:spacing w:line="288"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最大功率（220V）：约 3500W~5500W。按电流25A计算，功率可达5500W。</w:t>
            </w:r>
            <w:r/>
          </w:p>
          <w:p>
            <w:pPr>
              <w:keepLines w:val="0"/>
              <w:keepNext w:val="0"/>
              <w:pageBreakBefore w:val="0"/>
              <w:spacing w:line="288"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 绝缘材质：环保PVC（聚氯乙烯）。绝缘厚度约0.8mm。</w:t>
            </w:r>
            <w:r/>
          </w:p>
          <w:p>
            <w:pPr>
              <w:keepLines w:val="0"/>
              <w:keepNext w:val="0"/>
              <w:pageBreakBefore w:val="0"/>
              <w:spacing w:line="288"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 标称外径：约3.4mm~3.9mm。</w:t>
            </w:r>
            <w:r/>
          </w:p>
          <w:p>
            <w:pPr>
              <w:keepLines w:val="0"/>
              <w:keepNext w:val="0"/>
              <w:pageBreakBefore w:val="0"/>
              <w:spacing w:line="288"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重量：约3.1~3.15 KG/100米。</w:t>
            </w:r>
            <w:r/>
          </w:p>
          <w:p>
            <w:pPr>
              <w:jc w:val="left"/>
              <w:keepLines w:val="0"/>
              <w:keepNext w:val="0"/>
              <w:pageBreakBefore w:val="0"/>
              <w:spacing w:line="288" w:lineRule="auto"/>
              <w:widowControl/>
              <w:rPr>
                <w:rFonts w:ascii="宋体" w:hAnsi="宋体" w:cs="Helvetica"/>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执行标准：GB/T 5023.3-2008 或 GB/T 1002-2021。</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24</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空气开关C63</w:t>
            </w:r>
            <w:r/>
          </w:p>
        </w:tc>
        <w:tc>
          <w:tcPr>
            <w:tcW w:w="4668" w:type="dxa"/>
            <w:textDirection w:val="lrTb"/>
            <w:noWrap/>
          </w:tcPr>
          <w:p>
            <w:pPr>
              <w:jc w:val="left"/>
              <w:keepLines w:val="0"/>
              <w:keepNext w:val="0"/>
              <w:pageBreakBefore w:val="0"/>
              <w:spacing w:line="288" w:lineRule="auto"/>
              <w:widowControl/>
              <w:rPr>
                <w:rFonts w:ascii="宋体" w:hAnsi="宋体" w:cs="Helvetica"/>
                <w:sz w:val="21"/>
                <w:szCs w:val="21"/>
              </w:rPr>
            </w:pPr>
            <w:r>
              <w:rPr>
                <w:rFonts w:hint="eastAsia" w:ascii="宋体" w:hAnsi="宋体" w:eastAsia="宋体" w:cs="宋体"/>
                <w:sz w:val="21"/>
                <w:szCs w:val="21"/>
              </w:rPr>
              <w:t xml:space="preserve">额定电流63A，脱扣特性C型（瞬时脱扣范围5~10倍额定电流，即315A~630A）</w:t>
            </w:r>
            <w:r>
              <w:rPr>
                <w:rFonts w:hint="eastAsia" w:ascii="宋体" w:hAnsi="宋体" w:cs="宋体"/>
                <w:sz w:val="21"/>
                <w:szCs w:val="21"/>
                <w:lang w:eastAsia="zh-CN"/>
              </w:rPr>
              <w:t xml:space="preserve">，</w:t>
            </w:r>
            <w:r>
              <w:rPr>
                <w:rFonts w:hint="eastAsia" w:ascii="宋体" w:hAnsi="宋体" w:eastAsia="宋体" w:cs="宋体"/>
                <w:sz w:val="21"/>
                <w:szCs w:val="21"/>
              </w:rPr>
              <w:t xml:space="preserve">额定电压常见230V/400V，分断能力6000A。</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25</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空气开关c40带漏保</w:t>
            </w:r>
            <w:r/>
          </w:p>
        </w:tc>
        <w:tc>
          <w:tcPr>
            <w:tcW w:w="4668" w:type="dxa"/>
            <w:textDirection w:val="lrTb"/>
            <w:noWrap/>
          </w:tcPr>
          <w:p>
            <w:pPr>
              <w:jc w:val="left"/>
              <w:keepLines w:val="0"/>
              <w:keepNext w:val="0"/>
              <w:pageBreakBefore w:val="0"/>
              <w:spacing w:line="288" w:lineRule="auto"/>
              <w:widowControl/>
              <w:rPr>
                <w:rFonts w:ascii="宋体" w:hAnsi="宋体" w:cs="Helvetica"/>
                <w:sz w:val="21"/>
                <w:szCs w:val="21"/>
              </w:rPr>
            </w:pPr>
            <w:r>
              <w:rPr>
                <w:rFonts w:hint="eastAsia" w:ascii="宋体" w:hAnsi="宋体" w:eastAsia="宋体" w:cs="宋体"/>
                <w:sz w:val="21"/>
                <w:szCs w:val="21"/>
              </w:rPr>
              <w:t xml:space="preserve">剩余动作电流（IΔn）：30mA。漏电电流达到30mA，开关在≤0.1秒内跳闸。</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26</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空气开关盒</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10回路</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27</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16口接入交换机</w:t>
            </w:r>
            <w:r/>
          </w:p>
        </w:tc>
        <w:tc>
          <w:tcPr>
            <w:tcW w:w="4668" w:type="dxa"/>
            <w:textDirection w:val="lrTb"/>
            <w:noWrap/>
          </w:tcPr>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1、交换容量≥672Gbps，包转发率≥120Mpps；</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2、固化10/100/1000M以太网电口≥16个，1G/2.5G以太网电口≥2个，1G/10G SFP+光接口≥2个；</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3、要求设备采用静音设计，噪声值＜20dBA，</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4、支持IPv4和IPv6的静态路由、RIP/RIPng、OSPFv2/OSPFv3等三层路由协议；</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w:t>
            </w:r>
            <w:r>
              <w:rPr>
                <w:rFonts w:hint="eastAsia" w:ascii="宋体" w:hAnsi="宋体" w:cs="Helvetica"/>
                <w:szCs w:val="24"/>
                <w:lang w:eastAsia="zh-CN"/>
              </w:rPr>
              <w:t xml:space="preserve">、</w:t>
            </w:r>
            <w:r>
              <w:rPr>
                <w:rFonts w:hint="eastAsia" w:ascii="宋体" w:hAnsi="宋体" w:cs="Helvetica"/>
                <w:szCs w:val="24"/>
              </w:rPr>
              <w:t xml:space="preserve">所投产品IK防护测试级别至少达到IK05，</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28</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24口接入交换机</w:t>
            </w:r>
            <w:r/>
          </w:p>
        </w:tc>
        <w:tc>
          <w:tcPr>
            <w:tcW w:w="4668" w:type="dxa"/>
            <w:textDirection w:val="lrTb"/>
            <w:noWrap/>
          </w:tcPr>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1、交换容量≥672Gbps，包转发率≥170Mpps；</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2、固化10/100/1000M以太网端口≥24，固化1G/10G SFP+光接口≥4个；</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3、支持24*Gbe+4*10Gbe 100%线速转发；</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4、支持IPv4和IPv6的静态路由、RIP/RIPng、OSPFv2/OSPFv3等三层路由协议</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29</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48口接入交换机</w:t>
            </w:r>
            <w:r/>
          </w:p>
        </w:tc>
        <w:tc>
          <w:tcPr>
            <w:tcW w:w="4668" w:type="dxa"/>
            <w:textDirection w:val="lrTb"/>
            <w:noWrap/>
          </w:tcPr>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1、交换容量≥672Gbps，包转发率≥200Mpps；</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2、固化10/100/1000M以太网端口≥48，固化1G/10G SFP+光接口≥4个；</w:t>
            </w:r>
            <w:r/>
          </w:p>
          <w:p>
            <w:pPr>
              <w:jc w:val="left"/>
              <w:keepLines w:val="0"/>
              <w:keepNext w:val="0"/>
              <w:pageBreakBefore w:val="0"/>
              <w:spacing w:line="288" w:lineRule="auto"/>
              <w:widowControl/>
              <w:rPr>
                <w:rFonts w:hint="eastAsia" w:ascii="宋体" w:hAnsi="宋体" w:cs="Helvetica"/>
                <w:szCs w:val="24"/>
              </w:rPr>
            </w:pPr>
            <w:r>
              <w:rPr>
                <w:rFonts w:hint="eastAsia" w:ascii="宋体" w:hAnsi="宋体" w:cs="Helvetica"/>
                <w:szCs w:val="24"/>
              </w:rPr>
              <w:t xml:space="preserve">3、支持24*Gbe+4*10Gbe 100%线速转发；</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4、支持专门针对CPU保护机制功能，可将送CPU的报文，如ARP报文的速率进行限制，使CPU的使用率降低到10%左右，保障CPU安全；</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5、支持IPv4和IPv6的静态路由、RIP/RIPng、OSPFv2/OSPFv3等三层路由协议</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30</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透明汇聚</w:t>
            </w:r>
            <w:r/>
          </w:p>
        </w:tc>
        <w:tc>
          <w:tcPr>
            <w:tcW w:w="4668" w:type="dxa"/>
            <w:textDirection w:val="lrTb"/>
            <w:noWrap/>
          </w:tcPr>
          <w:p>
            <w:pPr>
              <w:jc w:val="left"/>
              <w:keepLines w:val="0"/>
              <w:keepNext w:val="0"/>
              <w:pageBreakBefore w:val="0"/>
              <w:spacing w:line="288" w:lineRule="auto"/>
              <w:widowControl/>
              <w:rPr>
                <w:rFonts w:ascii="宋体" w:hAnsi="宋体" w:cs="Helvetica"/>
                <w:i/>
                <w:iCs/>
                <w:strike w:val="0"/>
                <w:szCs w:val="24"/>
                <w:u w:val="single"/>
              </w:rPr>
            </w:pPr>
            <w:r>
              <w:rPr>
                <w:rFonts w:hint="eastAsia" w:ascii="宋体" w:hAnsi="宋体" w:cs="Helvetica"/>
                <w:i/>
                <w:iCs/>
                <w:strike w:val="0"/>
                <w:szCs w:val="24"/>
                <w:u w:val="single"/>
              </w:rPr>
              <w:t xml:space="preserve">1、1:16波分汇聚设备，支持下联16台接入交换机，上联单芯连接汇聚交换机；</w:t>
            </w:r>
            <w:r/>
          </w:p>
          <w:p>
            <w:pPr>
              <w:jc w:val="left"/>
              <w:keepLines w:val="0"/>
              <w:keepNext w:val="0"/>
              <w:pageBreakBefore w:val="0"/>
              <w:spacing w:line="288" w:lineRule="auto"/>
              <w:widowControl/>
              <w:rPr>
                <w:rFonts w:ascii="宋体" w:hAnsi="宋体" w:cs="Helvetica"/>
                <w:i/>
                <w:iCs/>
                <w:strike w:val="0"/>
                <w:szCs w:val="24"/>
                <w:u w:val="single"/>
              </w:rPr>
            </w:pPr>
            <w:r>
              <w:rPr>
                <w:rFonts w:hint="eastAsia" w:ascii="宋体" w:hAnsi="宋体" w:cs="Helvetica"/>
                <w:i/>
                <w:iCs/>
                <w:strike w:val="0"/>
                <w:szCs w:val="24"/>
                <w:u w:val="single"/>
              </w:rPr>
              <w:t xml:space="preserve">2、汇聚器件完全无源，无需插电即可正常工作；</w:t>
            </w:r>
            <w:r/>
          </w:p>
          <w:p>
            <w:pPr>
              <w:jc w:val="left"/>
              <w:keepLines w:val="0"/>
              <w:keepNext w:val="0"/>
              <w:pageBreakBefore w:val="0"/>
              <w:spacing w:line="288" w:lineRule="auto"/>
              <w:widowControl/>
              <w:rPr>
                <w:rFonts w:ascii="宋体" w:hAnsi="宋体" w:cs="Helvetica"/>
                <w:i/>
                <w:iCs/>
                <w:strike w:val="0"/>
                <w:szCs w:val="24"/>
                <w:u w:val="single"/>
              </w:rPr>
            </w:pPr>
            <w:r>
              <w:rPr>
                <w:rFonts w:hint="eastAsia" w:ascii="宋体" w:hAnsi="宋体" w:cs="Helvetica"/>
                <w:i/>
                <w:iCs/>
                <w:strike w:val="0"/>
                <w:szCs w:val="24"/>
                <w:u w:val="single"/>
              </w:rPr>
              <w:t xml:space="preserve">3、汇聚产品固化端口数≥16；</w:t>
            </w:r>
            <w:r/>
          </w:p>
          <w:p>
            <w:pPr>
              <w:jc w:val="left"/>
              <w:keepLines w:val="0"/>
              <w:keepNext w:val="0"/>
              <w:pageBreakBefore w:val="0"/>
              <w:spacing w:line="288" w:lineRule="auto"/>
              <w:widowControl/>
              <w:rPr>
                <w:rFonts w:hint="eastAsia" w:ascii="宋体" w:hAnsi="宋体" w:eastAsia="宋体" w:cs="Helvetica"/>
                <w:i/>
                <w:iCs/>
                <w:strike w:val="0"/>
                <w:szCs w:val="24"/>
                <w:u w:val="single"/>
                <w:lang w:eastAsia="zh-CN"/>
              </w:rPr>
            </w:pPr>
            <w:r>
              <w:rPr>
                <w:rFonts w:hint="eastAsia" w:ascii="宋体" w:hAnsi="宋体" w:cs="Helvetica"/>
                <w:i/>
                <w:iCs/>
                <w:strike w:val="0"/>
                <w:szCs w:val="24"/>
                <w:u w:val="single"/>
              </w:rPr>
              <w:t xml:space="preserve">4、每套设备包含2块1:16汇聚设备</w:t>
            </w:r>
            <w:r>
              <w:rPr>
                <w:rFonts w:hint="eastAsia" w:ascii="宋体" w:hAnsi="宋体" w:cs="Helvetica"/>
                <w:i/>
                <w:iCs/>
                <w:strike w:val="0"/>
                <w:szCs w:val="24"/>
                <w:u w:val="single"/>
                <w:lang w:eastAsia="zh-CN"/>
              </w:rPr>
              <w:t xml:space="preserve">；</w:t>
            </w:r>
            <w:r/>
          </w:p>
          <w:p>
            <w:pPr>
              <w:jc w:val="left"/>
              <w:keepLines w:val="0"/>
              <w:keepNext w:val="0"/>
              <w:pageBreakBefore w:val="0"/>
              <w:spacing w:line="288" w:lineRule="auto"/>
              <w:rPr>
                <w:rFonts w:hint="eastAsia" w:ascii="宋体" w:hAnsi="宋体" w:cs="Helvetica"/>
                <w:szCs w:val="24"/>
              </w:rPr>
            </w:pPr>
            <w:r>
              <w:rPr>
                <w:rFonts w:hint="eastAsia" w:ascii="宋体" w:hAnsi="宋体" w:cs="Helvetica"/>
                <w:i/>
                <w:iCs/>
                <w:szCs w:val="24"/>
                <w:u w:val="single"/>
                <w:lang w:val="en-US" w:eastAsia="zh-CN"/>
              </w:rPr>
              <w:t xml:space="preserve">5、能够与学校已采购锐捷RG-S7610和本次项目中的16口交换机、24口交换机、48口交换机、采光汇聚光模块、采光接入光模块组成无电源汇聚网络。</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31</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采光接入光模块</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万兆单模，满足10KM的传输距离，每套含16组不同波长的光模块</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32</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采光汇聚光模块</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1271nm~1571nm，单模，满足10KM的传输距离，支持对接16组不同波长的接入光模块</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33</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48口POE交换机</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i/>
                <w:iCs/>
                <w:szCs w:val="24"/>
                <w:u w:val="single"/>
                <w:lang w:eastAsia="zh-CN"/>
              </w:rPr>
            </w:pPr>
            <w:r>
              <w:rPr>
                <w:rFonts w:hint="eastAsia" w:ascii="宋体" w:hAnsi="宋体" w:cs="Helvetica"/>
                <w:i/>
                <w:iCs/>
                <w:szCs w:val="24"/>
                <w:u w:val="single"/>
              </w:rPr>
              <w:t xml:space="preserve">1、交换容量≥1.3Tbps，转发性能≥550Mpps</w:t>
            </w:r>
            <w:r>
              <w:rPr>
                <w:rFonts w:hint="eastAsia" w:ascii="宋体" w:hAnsi="宋体" w:cs="Helvetica"/>
                <w:i/>
                <w:iCs/>
                <w:szCs w:val="24"/>
                <w:u w:val="single"/>
                <w:lang w:eastAsia="zh-CN"/>
              </w:rPr>
              <w:t xml:space="preserve">；</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2、固化10/100/1000M以太网端口≥48，10G/1G SFP+光接口≥4个；</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3、支持并实配双模块化可热插拔电源，支持POE和POE+远程供电，配置足够功率的电源使得POE同时可供电端口数≥48个；</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4、产品端口浪涌抗扰度≥10KV，即具备10KV的防雷能力；</w:t>
            </w:r>
            <w:r/>
          </w:p>
          <w:p>
            <w:pPr>
              <w:jc w:val="left"/>
              <w:keepLines w:val="0"/>
              <w:keepNext w:val="0"/>
              <w:pageBreakBefore w:val="0"/>
              <w:spacing w:line="288" w:lineRule="auto"/>
              <w:widowControl/>
              <w:rPr>
                <w:rFonts w:hint="eastAsia" w:ascii="宋体" w:hAnsi="宋体" w:eastAsia="宋体" w:cs="Helvetica"/>
                <w:i/>
                <w:iCs/>
                <w:szCs w:val="24"/>
                <w:u w:val="single"/>
                <w:lang w:eastAsia="zh-CN"/>
              </w:rPr>
            </w:pPr>
            <w:r>
              <w:rPr>
                <w:rFonts w:hint="eastAsia" w:ascii="宋体" w:hAnsi="宋体" w:cs="Helvetica"/>
                <w:i/>
                <w:iCs/>
                <w:szCs w:val="24"/>
                <w:u w:val="single"/>
              </w:rPr>
              <w:t xml:space="preserve">5、供电功率≥1440</w:t>
            </w:r>
            <w:r>
              <w:rPr>
                <w:rFonts w:hint="eastAsia" w:ascii="宋体" w:hAnsi="宋体" w:cs="Helvetica"/>
                <w:i/>
                <w:iCs/>
                <w:szCs w:val="24"/>
                <w:u w:val="single"/>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6、支持RIP/RIPng、OSPFv2/OSPFv3等三层路由协议</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34</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汇聚交换机</w:t>
            </w:r>
            <w:r/>
          </w:p>
        </w:tc>
        <w:tc>
          <w:tcPr>
            <w:tcW w:w="4668" w:type="dxa"/>
            <w:textDirection w:val="lrTb"/>
            <w:noWrap/>
          </w:tcPr>
          <w:p>
            <w:pPr>
              <w:numPr>
                <w:ilvl w:val="0"/>
                <w:numId w:val="6"/>
              </w:num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交换容量≥38T，包转发速率≥7200Mpps</w:t>
            </w:r>
            <w:r>
              <w:rPr>
                <w:rFonts w:hint="eastAsia" w:ascii="宋体" w:hAnsi="宋体" w:cs="Helvetica"/>
                <w:i/>
                <w:iCs/>
                <w:szCs w:val="24"/>
                <w:u w:val="single"/>
                <w:lang w:eastAsia="zh-CN"/>
              </w:rPr>
              <w:t xml:space="preserve">；</w:t>
            </w:r>
            <w:r/>
          </w:p>
          <w:p>
            <w:pPr>
              <w:numPr>
                <w:ilvl w:val="0"/>
                <w:numId w:val="6"/>
              </w:num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2、支持RIP，OSPF，BGP，RIPng，OSPFv3，BGP4+；</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3、支持多虚一技术，可将多台物理设备虚拟化为一台逻辑设备统一管理；</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4、支持万兆聚合端口≥10个，每端口支持16个独享万兆的逻辑传输端口；</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5、单台配置100G光口≥2个，25G光口≥2个，千兆电口≥2个，100G光模块≥4块。</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35</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堆叠线缆</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万兆光纤线缆（包含两边的模块），1米</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36</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万兆光模块</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万兆LC接口模块（1310nm），10km</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37</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IP网络功放终端</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1.设备采用标准≥19英寸机架设计，带有LCD显示屏</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2.内置≥1路网络硬件音频解码模块</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3.支持≥1路线路输入和≥1路话筒输入接口，可独立调节音量</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4.支持高低音调节电位器控制</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5.具有≥1路EMC输入接口，具有最高优先级</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6.具有≥1路音频输出接口</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7.具有≥1路三线制强切输出接口，无需强切电源</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8.集成数字功放，功率≥120W；支持定压方式输出</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9.支持通过后台软件对终端进行远程固件升级</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10.具有≥1路RJ45网络接口，≥100Mbps传输速率</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11.自带≥1路100V定压功率备份输入接口，可组成一主多备、多主一备、多主多备的公共打铃系统</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12.内置主备切换检测模块，断网断电以及本机故障时≤0.3秒内切换到备份功率输入，主备切换过程无卡顿、不掉字</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default" w:ascii="宋体" w:hAnsi="宋体" w:eastAsia="宋体" w:cs="Helvetica"/>
                <w:szCs w:val="24"/>
                <w:lang w:val="en-US" w:eastAsia="zh-CN"/>
              </w:rPr>
            </w:pPr>
            <w:r>
              <w:rPr>
                <w:rFonts w:hint="eastAsia" w:ascii="宋体" w:hAnsi="宋体" w:cs="Helvetica"/>
                <w:i/>
                <w:iCs/>
                <w:szCs w:val="24"/>
                <w:u w:val="single"/>
                <w:lang w:val="en-US" w:eastAsia="zh-CN"/>
              </w:rPr>
              <w:t xml:space="preserve">13.能够接入学校正在使用ITC全数字IP广播系统使用。</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38</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6w天花喇叭</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1．额定功率（100V）：6W</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2．灵敏度≥89dB</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3．频率响应（-10dB）：100Hz-16KHz</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4．喇叭单元：5"×1</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39</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3w天花喇叭</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1．额定功率（100V）：3W</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2．灵敏度≥92dB</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3．频率响应：110Hz-16KHz</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4．喇叭单元：4"×1</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40</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音频连接线</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1.8米音频连接线：莲花（RCA）-莲花（RCA）</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41</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音频连接线</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1.8米音频连接线：莲花（RCA）-6.35话筒插头</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42</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电源线</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RVV电线电缆 国标纯铜环保 RVV2*1.5</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43</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400万红外定焦海螺网络摄像机</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1.采用CMOS传感器；</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2.像素≥400万；</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3.最大分辨率≥2560×1440；</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4.最低照度≤0.01lux（彩色模式）；0.001lux（黑白模式）；0lux（补光灯开启）；</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5.最大补光距离≥50m（红外）；</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6.补光灯≥2颗（红外灯）；</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7.镜头类型：定焦；</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rPr>
              <w:t xml:space="preserve">8.周界防范：绊线入侵；区域入侵；</w:t>
            </w:r>
            <w:r/>
          </w:p>
          <w:p>
            <w:pPr>
              <w:jc w:val="left"/>
              <w:keepLines w:val="0"/>
              <w:keepNext w:val="0"/>
              <w:pageBreakBefore w:val="0"/>
              <w:spacing w:line="288" w:lineRule="auto"/>
              <w:rPr>
                <w:rFonts w:ascii="宋体" w:hAnsi="宋体" w:cs="Helvetica"/>
                <w:szCs w:val="24"/>
              </w:rPr>
            </w:pPr>
            <w:r>
              <w:rPr>
                <w:rFonts w:hint="eastAsia" w:ascii="宋体" w:hAnsi="宋体" w:cs="Helvetica"/>
                <w:szCs w:val="24"/>
              </w:rPr>
              <w:t xml:space="preserve">▲9.支持对人、机动车、全部(人或机动车)进行检测,当小狗、树叶等非人或车辆目标经过检测区域时,不会触发报警</w:t>
            </w:r>
            <w:r>
              <w:rPr>
                <w:rFonts w:hint="eastAsia" w:ascii="宋体" w:hAnsi="宋体" w:cs="Helvetica"/>
                <w:szCs w:val="24"/>
                <w:lang w:val="en-US" w:eastAsia="zh-CN"/>
              </w:rPr>
              <w:t xml:space="preserve">提示</w:t>
            </w:r>
            <w:r>
              <w:rPr>
                <w:rFonts w:hint="eastAsia" w:ascii="宋体" w:hAnsi="宋体" w:cs="Helvetica"/>
                <w:szCs w:val="24"/>
              </w:rPr>
              <w:t xml:space="preserve">；</w:t>
            </w:r>
            <w:r>
              <w:rPr>
                <w:rFonts w:hint="eastAsia" w:ascii="宋体" w:hAnsi="宋体" w:cs="Helvetica"/>
                <w:b/>
                <w:bCs/>
                <w:szCs w:val="24"/>
              </w:rPr>
              <w:t xml:space="preserve">（</w:t>
            </w:r>
            <w:r>
              <w:rPr>
                <w:b/>
                <w:bCs/>
              </w:rPr>
              <w:t xml:space="preserve">投标文件中提供第三方检测机构出具的检测报告电子件或扫描件或复印件并加盖投标人公章</w:t>
            </w:r>
            <w:r>
              <w:rPr>
                <w:rFonts w:hint="eastAsia" w:ascii="宋体" w:hAnsi="宋体" w:cs="Helvetica"/>
                <w:b/>
                <w:bCs/>
                <w:szCs w:val="24"/>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10.内置麦克风：支持，内置≥1个麦克风；</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11.报警事件：网络断开；IP冲突；非法访问；动态检测；视频遮挡；音频异常侦测；智能动检（人）；安全异常；</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12.接入标准：ONVIF（Profile S &amp;amp; Profile T）；CGI；GB/T28181；</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i/>
                <w:iCs/>
                <w:szCs w:val="24"/>
                <w:u w:val="single"/>
              </w:rPr>
              <w:t xml:space="preserve">13.设备可同时采用DC12V电源与POE供电,当一路电源停止供电后,样机可正常工作</w:t>
            </w:r>
            <w:r>
              <w:rPr>
                <w:rFonts w:hint="eastAsia" w:ascii="宋体" w:hAnsi="宋体" w:cs="Helvetica"/>
                <w:i/>
                <w:iCs/>
                <w:szCs w:val="24"/>
                <w:u w:val="single"/>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14.</w:t>
            </w:r>
            <w:r>
              <w:rPr>
                <w:rFonts w:hint="eastAsia" w:ascii="宋体" w:hAnsi="宋体" w:cs="Helvetica"/>
                <w:szCs w:val="24"/>
              </w:rPr>
              <w:t xml:space="preserve">防护等级：IP67</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44</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400万双光双摄网络摄像机</w:t>
            </w:r>
            <w:r/>
          </w:p>
        </w:tc>
        <w:tc>
          <w:tcPr>
            <w:tcW w:w="4668" w:type="dxa"/>
            <w:textDirection w:val="lrTb"/>
            <w:noWrap/>
          </w:tcPr>
          <w:p>
            <w:pPr>
              <w:numPr>
                <w:ilvl w:val="0"/>
                <w:numId w:val="0"/>
              </w:num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lang w:val="en-US" w:eastAsia="zh-CN"/>
              </w:rPr>
              <w:t xml:space="preserve">1.</w:t>
            </w:r>
            <w:r>
              <w:rPr>
                <w:rFonts w:hint="eastAsia" w:ascii="宋体" w:hAnsi="宋体" w:cs="Helvetica"/>
                <w:i/>
                <w:iCs/>
                <w:szCs w:val="24"/>
                <w:u w:val="single"/>
              </w:rPr>
              <w:t xml:space="preserve">采用双镜头、双通道一体化型枪设计；</w:t>
            </w:r>
            <w:r/>
          </w:p>
          <w:p>
            <w:pPr>
              <w:numPr>
                <w:ilvl w:val="0"/>
                <w:numId w:val="0"/>
              </w:num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lang w:val="en-US" w:eastAsia="zh-CN"/>
              </w:rPr>
              <w:t xml:space="preserve">2.</w:t>
            </w:r>
            <w:r>
              <w:rPr>
                <w:rFonts w:hint="eastAsia" w:ascii="宋体" w:hAnsi="宋体" w:cs="Helvetica"/>
                <w:i/>
                <w:iCs/>
                <w:szCs w:val="24"/>
                <w:u w:val="single"/>
              </w:rPr>
              <w:t xml:space="preserve">支持内置双麦克风自适应降噪拾音,内置高保真扬声器</w:t>
            </w:r>
            <w:r/>
          </w:p>
          <w:p>
            <w:pPr>
              <w:numPr>
                <w:ilvl w:val="0"/>
                <w:numId w:val="0"/>
              </w:num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lang w:val="en-US" w:eastAsia="zh-CN"/>
              </w:rPr>
              <w:t xml:space="preserve">3.</w:t>
            </w:r>
            <w:r>
              <w:rPr>
                <w:rFonts w:hint="eastAsia" w:ascii="宋体" w:hAnsi="宋体" w:cs="Helvetica"/>
                <w:i/>
                <w:iCs/>
                <w:szCs w:val="24"/>
                <w:u w:val="single"/>
              </w:rPr>
              <w:t xml:space="preserve">通道1（细节）：采用不低于800万像素1/1.8英寸CMOS图像传感器；</w:t>
            </w:r>
            <w:r/>
          </w:p>
          <w:p>
            <w:pPr>
              <w:numPr>
                <w:ilvl w:val="0"/>
                <w:numId w:val="0"/>
              </w:num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lang w:val="en-US" w:eastAsia="zh-CN"/>
              </w:rPr>
              <w:t xml:space="preserve">4.</w:t>
            </w:r>
            <w:r>
              <w:rPr>
                <w:rFonts w:hint="eastAsia" w:ascii="宋体" w:hAnsi="宋体" w:cs="Helvetica"/>
                <w:i/>
                <w:iCs/>
                <w:szCs w:val="24"/>
                <w:u w:val="single"/>
              </w:rPr>
              <w:t xml:space="preserve">通道2（全景）：采用不低于400万像素1/1.8英寸CMOS图像传感器</w:t>
            </w:r>
            <w:r>
              <w:rPr>
                <w:rFonts w:hint="eastAsia" w:ascii="宋体" w:hAnsi="宋体" w:cs="Helvetica"/>
                <w:i/>
                <w:iCs/>
                <w:szCs w:val="24"/>
                <w:u w:val="single"/>
                <w:lang w:eastAsia="zh-CN"/>
              </w:rPr>
              <w:t xml:space="preserve">；</w:t>
            </w:r>
            <w:r/>
          </w:p>
          <w:p>
            <w:pPr>
              <w:numPr>
                <w:ilvl w:val="0"/>
                <w:numId w:val="0"/>
              </w:num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lang w:val="en-US" w:eastAsia="zh-CN"/>
              </w:rPr>
              <w:t xml:space="preserve">5.</w:t>
            </w:r>
            <w:r>
              <w:rPr>
                <w:rFonts w:hint="eastAsia" w:ascii="宋体" w:hAnsi="宋体" w:cs="Helvetica"/>
                <w:i/>
                <w:iCs/>
                <w:szCs w:val="24"/>
                <w:u w:val="single"/>
              </w:rPr>
              <w:t xml:space="preserve">内置GPU芯片，支持深度学习算法，有效提升检测准确率</w:t>
            </w:r>
            <w:r>
              <w:rPr>
                <w:rFonts w:hint="eastAsia" w:ascii="宋体" w:hAnsi="宋体" w:cs="Helvetica"/>
                <w:i/>
                <w:iCs/>
                <w:szCs w:val="24"/>
                <w:u w:val="single"/>
                <w:lang w:eastAsia="zh-CN"/>
              </w:rPr>
              <w:t xml:space="preserve">；</w:t>
            </w:r>
            <w:r/>
          </w:p>
          <w:p>
            <w:pPr>
              <w:numPr>
                <w:ilvl w:val="0"/>
                <w:numId w:val="0"/>
              </w:num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lang w:val="en-US" w:eastAsia="zh-CN"/>
              </w:rPr>
              <w:t xml:space="preserve">6.</w:t>
            </w:r>
            <w:r>
              <w:rPr>
                <w:rFonts w:hint="eastAsia" w:ascii="宋体" w:hAnsi="宋体" w:cs="Helvetica"/>
                <w:i/>
                <w:iCs/>
                <w:szCs w:val="24"/>
                <w:u w:val="single"/>
              </w:rPr>
              <w:t xml:space="preserve">通道1（细节）：支持通用行为分析、人脸检测、人脸识别、视频结构化、人数统计、道路监控</w:t>
            </w:r>
            <w:r>
              <w:rPr>
                <w:rFonts w:hint="eastAsia" w:ascii="宋体" w:hAnsi="宋体" w:cs="Helvetica"/>
                <w:i/>
                <w:iCs/>
                <w:szCs w:val="24"/>
                <w:u w:val="single"/>
                <w:lang w:eastAsia="zh-CN"/>
              </w:rPr>
              <w:t xml:space="preserve">；</w:t>
            </w:r>
            <w:r/>
          </w:p>
          <w:p>
            <w:pPr>
              <w:numPr>
                <w:ilvl w:val="0"/>
                <w:numId w:val="0"/>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7.</w:t>
            </w:r>
            <w:r>
              <w:rPr>
                <w:rFonts w:hint="eastAsia" w:ascii="宋体" w:hAnsi="宋体" w:cs="Helvetica"/>
                <w:szCs w:val="24"/>
              </w:rPr>
              <w:t xml:space="preserve">支持场景大模型算法,开启环境自适应功能后,可自动识别不同环境光的监控场景并切换图像配置,包括宽动态、曝光、增益等参数。具有状态指示灯,可通过指示灯显示工作状态</w:t>
            </w:r>
            <w:r>
              <w:rPr>
                <w:rFonts w:hint="eastAsia" w:ascii="宋体" w:hAnsi="宋体" w:cs="Helvetica"/>
                <w:szCs w:val="24"/>
                <w:lang w:eastAsia="zh-CN"/>
              </w:rPr>
              <w:t xml:space="preserve">；</w:t>
            </w:r>
            <w:r/>
          </w:p>
          <w:p>
            <w:pPr>
              <w:numPr>
                <w:ilvl w:val="0"/>
                <w:numId w:val="0"/>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8.</w:t>
            </w:r>
            <w:r>
              <w:rPr>
                <w:rFonts w:hint="eastAsia" w:ascii="宋体" w:hAnsi="宋体" w:cs="Helvetica"/>
                <w:szCs w:val="24"/>
              </w:rPr>
              <w:t xml:space="preserve">通道1（细节）：8mm~32mm；通道2（全景）：3.6mm</w:t>
            </w:r>
            <w:r>
              <w:rPr>
                <w:rFonts w:hint="eastAsia" w:ascii="宋体" w:hAnsi="宋体" w:cs="Helvetica"/>
                <w:szCs w:val="24"/>
                <w:lang w:eastAsia="zh-CN"/>
              </w:rPr>
              <w:t xml:space="preserve">；</w:t>
            </w:r>
            <w:r/>
          </w:p>
          <w:p>
            <w:pPr>
              <w:numPr>
                <w:ilvl w:val="0"/>
                <w:numId w:val="0"/>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9.</w:t>
            </w:r>
            <w:r>
              <w:rPr>
                <w:rFonts w:hint="eastAsia" w:ascii="宋体" w:hAnsi="宋体" w:cs="Helvetica"/>
                <w:szCs w:val="24"/>
              </w:rPr>
              <w:t xml:space="preserve">全景镜头支持在垂直方向进行调节,调节范围为-10°~10°</w:t>
            </w:r>
            <w:r>
              <w:rPr>
                <w:rFonts w:hint="eastAsia" w:ascii="宋体" w:hAnsi="宋体" w:cs="Helvetica"/>
                <w:szCs w:val="24"/>
                <w:lang w:eastAsia="zh-CN"/>
              </w:rPr>
              <w:t xml:space="preserve">；</w:t>
            </w:r>
            <w:r/>
          </w:p>
          <w:p>
            <w:pPr>
              <w:numPr>
                <w:ilvl w:val="0"/>
                <w:numId w:val="0"/>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10.</w:t>
            </w:r>
            <w:r>
              <w:rPr>
                <w:rFonts w:hint="eastAsia" w:ascii="宋体" w:hAnsi="宋体" w:cs="Helvetica"/>
                <w:szCs w:val="24"/>
              </w:rPr>
              <w:t xml:space="preserve">内置6颗高效柔光双色补光灯</w:t>
            </w:r>
            <w:r>
              <w:rPr>
                <w:rFonts w:hint="eastAsia" w:ascii="宋体" w:hAnsi="宋体" w:cs="Helvetica"/>
                <w:szCs w:val="24"/>
                <w:lang w:eastAsia="zh-CN"/>
              </w:rPr>
              <w:t xml:space="preserve">；</w:t>
            </w:r>
            <w:r/>
          </w:p>
          <w:p>
            <w:pPr>
              <w:numPr>
                <w:ilvl w:val="0"/>
                <w:numId w:val="0"/>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11.</w:t>
            </w:r>
            <w:r>
              <w:rPr>
                <w:rFonts w:hint="eastAsia" w:ascii="宋体" w:hAnsi="宋体" w:cs="Helvetica"/>
                <w:szCs w:val="24"/>
              </w:rPr>
              <w:t xml:space="preserve">支持不小于1TB MicroSD卡，</w:t>
            </w:r>
            <w:r>
              <w:rPr>
                <w:rFonts w:hint="eastAsia" w:ascii="宋体" w:hAnsi="宋体" w:cs="Helvetica"/>
                <w:b w:val="0"/>
                <w:bCs w:val="0"/>
                <w:i/>
                <w:iCs/>
                <w:szCs w:val="24"/>
                <w:u w:val="single"/>
              </w:rPr>
              <w:t xml:space="preserve">内置扬声器和双MIC</w:t>
            </w:r>
            <w:r>
              <w:rPr>
                <w:rFonts w:hint="eastAsia" w:ascii="宋体" w:hAnsi="宋体" w:cs="Helvetica"/>
                <w:szCs w:val="24"/>
                <w:lang w:eastAsia="zh-CN"/>
              </w:rPr>
              <w:t xml:space="preserve">；</w:t>
            </w:r>
            <w:r/>
          </w:p>
          <w:p>
            <w:pPr>
              <w:numPr>
                <w:ilvl w:val="0"/>
                <w:numId w:val="0"/>
              </w:num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lang w:val="en-US" w:eastAsia="zh-CN"/>
              </w:rPr>
              <w:t xml:space="preserve">12.</w:t>
            </w:r>
            <w:r>
              <w:rPr>
                <w:rFonts w:hint="eastAsia" w:ascii="宋体" w:hAnsi="宋体" w:cs="Helvetica"/>
                <w:i/>
                <w:iCs/>
                <w:szCs w:val="24"/>
                <w:u w:val="single"/>
              </w:rPr>
              <w:t xml:space="preserve">支持DC12V和poe供电方式</w:t>
            </w:r>
            <w:r>
              <w:rPr>
                <w:rFonts w:hint="eastAsia" w:ascii="宋体" w:hAnsi="宋体" w:cs="Helvetica"/>
                <w:i/>
                <w:iCs/>
                <w:szCs w:val="24"/>
                <w:u w:val="single"/>
                <w:lang w:eastAsia="zh-CN"/>
              </w:rPr>
              <w:t xml:space="preserve">；</w:t>
            </w:r>
            <w:r/>
          </w:p>
          <w:p>
            <w:pPr>
              <w:numPr>
                <w:ilvl w:val="0"/>
                <w:numId w:val="0"/>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13.</w:t>
            </w:r>
            <w:r>
              <w:rPr>
                <w:rFonts w:hint="eastAsia" w:ascii="宋体" w:hAnsi="宋体" w:cs="Helvetica"/>
                <w:szCs w:val="24"/>
              </w:rPr>
              <w:t xml:space="preserve">支持光路调制结构设计，前盖倾斜角度≥8°，避免夜晚车灯影响抓拍图像</w:t>
            </w:r>
            <w:r>
              <w:rPr>
                <w:rFonts w:hint="eastAsia" w:ascii="宋体" w:hAnsi="宋体" w:cs="Helvetica"/>
                <w:szCs w:val="24"/>
                <w:lang w:eastAsia="zh-CN"/>
              </w:rPr>
              <w:t xml:space="preserve">；</w:t>
            </w:r>
            <w:r/>
          </w:p>
          <w:p>
            <w:pPr>
              <w:numPr>
                <w:ilvl w:val="0"/>
                <w:numId w:val="0"/>
              </w:numPr>
              <w:jc w:val="left"/>
              <w:keepLines w:val="0"/>
              <w:keepNext w:val="0"/>
              <w:pageBreakBefore w:val="0"/>
              <w:spacing w:line="288" w:lineRule="auto"/>
              <w:widowControl/>
              <w:rPr>
                <w:rFonts w:hint="eastAsia" w:ascii="宋体" w:hAnsi="宋体" w:cs="Helvetica"/>
                <w:szCs w:val="24"/>
                <w:lang w:eastAsia="zh-CN"/>
              </w:rPr>
            </w:pPr>
            <w:r>
              <w:rPr>
                <w:rFonts w:hint="eastAsia" w:ascii="宋体" w:hAnsi="宋体" w:cs="Helvetica"/>
                <w:i/>
                <w:iCs/>
                <w:szCs w:val="24"/>
                <w:u w:val="single"/>
                <w:lang w:val="en-US" w:eastAsia="zh-CN"/>
              </w:rPr>
              <w:t xml:space="preserve">14.</w:t>
            </w:r>
            <w:r>
              <w:rPr>
                <w:rFonts w:hint="eastAsia" w:ascii="宋体" w:hAnsi="宋体" w:cs="Helvetica"/>
                <w:i/>
                <w:iCs/>
                <w:szCs w:val="24"/>
                <w:u w:val="single"/>
              </w:rPr>
              <w:t xml:space="preserve">支持IP67防护等级</w:t>
            </w:r>
            <w:r>
              <w:rPr>
                <w:rFonts w:hint="eastAsia" w:ascii="宋体" w:hAnsi="宋体" w:cs="Helvetica"/>
                <w:i/>
                <w:iCs/>
                <w:szCs w:val="24"/>
                <w:u w:val="single"/>
                <w:lang w:eastAsia="zh-CN"/>
              </w:rPr>
              <w:t xml:space="preserve">。</w:t>
            </w:r>
            <w:r/>
          </w:p>
          <w:p>
            <w:pPr>
              <w:jc w:val="left"/>
              <w:keepLines w:val="0"/>
              <w:keepNext w:val="0"/>
              <w:pageBreakBefore w:val="0"/>
              <w:spacing w:line="288" w:lineRule="auto"/>
              <w:rPr>
                <w:rFonts w:hint="default" w:ascii="宋体" w:hAnsi="宋体" w:cs="Helvetica"/>
                <w:szCs w:val="24"/>
                <w:lang w:val="en-US" w:eastAsia="zh-CN"/>
              </w:rPr>
            </w:pPr>
            <w:r>
              <w:rPr>
                <w:rFonts w:hint="eastAsia" w:ascii="宋体" w:hAnsi="宋体" w:cs="Helvetica"/>
                <w:i/>
                <w:iCs/>
                <w:szCs w:val="24"/>
                <w:u w:val="single"/>
                <w:lang w:val="en-US" w:eastAsia="zh-CN"/>
              </w:rPr>
              <w:t xml:space="preserve">15.可以与学校智慧校园综合管理平台（DH-ICC-U8000-PRO）进行人脸检测、人员车辆轨迹查询和人员布控等人脸相关业务。</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45</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六类非屏蔽双绞线</w:t>
            </w:r>
            <w:r/>
          </w:p>
        </w:tc>
        <w:tc>
          <w:tcPr>
            <w:tcW w:w="4668" w:type="dxa"/>
            <w:textDirection w:val="lrTb"/>
            <w:noWrap/>
          </w:tcPr>
          <w:p>
            <w:pPr>
              <w:numPr>
                <w:ilvl w:val="0"/>
                <w:numId w:val="7"/>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产品符合YD/T 1019-2023标准要求</w:t>
            </w:r>
            <w:r>
              <w:rPr>
                <w:rFonts w:hint="eastAsia" w:ascii="宋体" w:hAnsi="宋体" w:cs="Helvetica"/>
                <w:szCs w:val="24"/>
                <w:lang w:eastAsia="zh-CN"/>
              </w:rPr>
              <w:t xml:space="preserve">；</w:t>
            </w:r>
            <w:r/>
          </w:p>
          <w:p>
            <w:pPr>
              <w:numPr>
                <w:ilvl w:val="0"/>
                <w:numId w:val="7"/>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护套材质：PVC</w:t>
            </w:r>
            <w:r>
              <w:rPr>
                <w:rFonts w:hint="eastAsia" w:ascii="宋体" w:hAnsi="宋体" w:cs="Helvetica"/>
                <w:szCs w:val="24"/>
                <w:lang w:eastAsia="zh-CN"/>
              </w:rPr>
              <w:t xml:space="preserve">；</w:t>
            </w:r>
            <w:r/>
          </w:p>
          <w:p>
            <w:pPr>
              <w:numPr>
                <w:ilvl w:val="0"/>
                <w:numId w:val="7"/>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成品外径：6.3±0.3mm</w:t>
            </w:r>
            <w:r>
              <w:rPr>
                <w:rFonts w:hint="eastAsia" w:ascii="宋体" w:hAnsi="宋体" w:cs="Helvetica"/>
                <w:szCs w:val="24"/>
                <w:lang w:eastAsia="zh-CN"/>
              </w:rPr>
              <w:t xml:space="preserve">；</w:t>
            </w:r>
            <w:r/>
          </w:p>
          <w:p>
            <w:pPr>
              <w:numPr>
                <w:ilvl w:val="0"/>
                <w:numId w:val="7"/>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导体：99.99%无氧铜</w:t>
            </w:r>
            <w:r>
              <w:rPr>
                <w:rFonts w:hint="eastAsia" w:ascii="宋体" w:hAnsi="宋体" w:cs="Helvetica"/>
                <w:szCs w:val="24"/>
                <w:lang w:eastAsia="zh-CN"/>
              </w:rPr>
              <w:t xml:space="preserve">；</w:t>
            </w:r>
            <w:r/>
          </w:p>
          <w:p>
            <w:pPr>
              <w:numPr>
                <w:ilvl w:val="0"/>
                <w:numId w:val="7"/>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导体直径：23AWG</w:t>
            </w:r>
            <w:r>
              <w:rPr>
                <w:rFonts w:hint="eastAsia" w:ascii="宋体" w:hAnsi="宋体" w:cs="Helvetica"/>
                <w:szCs w:val="24"/>
                <w:lang w:eastAsia="zh-CN"/>
              </w:rPr>
              <w:t xml:space="preserve">；</w:t>
            </w:r>
            <w:r/>
          </w:p>
          <w:p>
            <w:pPr>
              <w:numPr>
                <w:ilvl w:val="0"/>
                <w:numId w:val="7"/>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导体绝缘外径：1.1±0.05mm</w:t>
            </w:r>
            <w:r>
              <w:rPr>
                <w:rFonts w:hint="eastAsia" w:ascii="宋体" w:hAnsi="宋体" w:cs="Helvetica"/>
                <w:szCs w:val="24"/>
                <w:lang w:eastAsia="zh-CN"/>
              </w:rPr>
              <w:t xml:space="preserve">；</w:t>
            </w:r>
            <w:r/>
          </w:p>
          <w:p>
            <w:pPr>
              <w:numPr>
                <w:ilvl w:val="0"/>
                <w:numId w:val="7"/>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芯数：4*2</w:t>
            </w:r>
            <w:r>
              <w:rPr>
                <w:rFonts w:hint="eastAsia" w:ascii="宋体" w:hAnsi="宋体" w:cs="Helvetica"/>
                <w:szCs w:val="24"/>
                <w:lang w:eastAsia="zh-CN"/>
              </w:rPr>
              <w:t xml:space="preserve">；</w:t>
            </w:r>
            <w:r/>
          </w:p>
          <w:p>
            <w:pPr>
              <w:numPr>
                <w:ilvl w:val="0"/>
                <w:numId w:val="7"/>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特性阻抗：100±15Ω</w:t>
            </w:r>
            <w:r>
              <w:rPr>
                <w:rFonts w:hint="eastAsia" w:ascii="宋体" w:hAnsi="宋体" w:cs="Helvetica"/>
                <w:szCs w:val="24"/>
                <w:lang w:eastAsia="zh-CN"/>
              </w:rPr>
              <w:t xml:space="preserve">；</w:t>
            </w:r>
            <w:r/>
          </w:p>
          <w:p>
            <w:pPr>
              <w:numPr>
                <w:ilvl w:val="0"/>
                <w:numId w:val="7"/>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导体间介电强度，DC，1min：1Kv/1min</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工作电容最大值：≤5.6nF/100m</w:t>
            </w:r>
            <w:r>
              <w:rPr>
                <w:rFonts w:hint="eastAsia" w:ascii="宋体" w:hAnsi="宋体" w:cs="Helvetica"/>
                <w:szCs w:val="24"/>
                <w:lang w:eastAsia="zh-CN"/>
              </w:rPr>
              <w:t xml:space="preserve">；</w:t>
            </w:r>
            <w:r/>
          </w:p>
          <w:p>
            <w:pPr>
              <w:jc w:val="left"/>
              <w:keepLines w:val="0"/>
              <w:keepNext w:val="0"/>
              <w:pageBreakBefore w:val="0"/>
              <w:spacing w:line="288" w:lineRule="auto"/>
              <w:rPr>
                <w:rFonts w:ascii="宋体" w:hAnsi="宋体" w:cs="Helvetica"/>
                <w:szCs w:val="24"/>
              </w:rPr>
            </w:pPr>
            <w:r>
              <w:rPr>
                <w:rFonts w:hint="eastAsia" w:ascii="宋体" w:hAnsi="宋体" w:cs="Helvetica"/>
                <w:szCs w:val="24"/>
              </w:rPr>
              <w:t xml:space="preserve">▲单根导体最大电阻：≤7.5Ω/100m</w:t>
            </w:r>
            <w:r>
              <w:rPr>
                <w:rFonts w:hint="eastAsia" w:ascii="宋体" w:hAnsi="宋体" w:cs="Helvetica"/>
                <w:szCs w:val="24"/>
                <w:lang w:eastAsia="zh-CN"/>
              </w:rPr>
              <w:t xml:space="preserve">；</w:t>
            </w:r>
            <w:r>
              <w:rPr>
                <w:rFonts w:hint="eastAsia" w:ascii="宋体" w:hAnsi="宋体" w:cs="Helvetica"/>
                <w:b/>
                <w:bCs/>
                <w:szCs w:val="24"/>
              </w:rPr>
              <w:t xml:space="preserve">（</w:t>
            </w:r>
            <w:r>
              <w:rPr>
                <w:b/>
                <w:bCs/>
              </w:rPr>
              <w:t xml:space="preserve">投标文件中提供第三方检测机构出具的具有C</w:t>
            </w:r>
            <w:r>
              <w:rPr>
                <w:rFonts w:hint="eastAsia"/>
                <w:b/>
                <w:bCs/>
                <w:lang w:val="en-US" w:eastAsia="zh-CN"/>
              </w:rPr>
              <w:t xml:space="preserve">MA</w:t>
            </w:r>
            <w:r>
              <w:rPr>
                <w:b/>
                <w:bCs/>
              </w:rPr>
              <w:t xml:space="preserve">标识的检测报告电子件或扫描件或复印件并加盖投标人公章</w:t>
            </w:r>
            <w:r>
              <w:rPr>
                <w:rFonts w:hint="eastAsia" w:ascii="宋体" w:hAnsi="宋体" w:cs="Helvetica"/>
                <w:b/>
                <w:bCs/>
                <w:szCs w:val="24"/>
              </w:rPr>
              <w:t xml:space="preserve">）</w:t>
            </w:r>
            <w:r/>
          </w:p>
          <w:p>
            <w:pPr>
              <w:numPr>
                <w:ilvl w:val="0"/>
                <w:numId w:val="7"/>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线对直流电阻不平衡性：≤2.5%</w:t>
            </w:r>
            <w:r>
              <w:rPr>
                <w:rFonts w:hint="eastAsia" w:ascii="宋体" w:hAnsi="宋体" w:cs="Helvetica"/>
                <w:szCs w:val="24"/>
                <w:lang w:eastAsia="zh-CN"/>
              </w:rPr>
              <w:t xml:space="preserve">；</w:t>
            </w:r>
            <w:r/>
          </w:p>
          <w:p>
            <w:pPr>
              <w:numPr>
                <w:ilvl w:val="0"/>
                <w:numId w:val="7"/>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最小互电容：51pf/m</w:t>
            </w:r>
            <w:r>
              <w:rPr>
                <w:rFonts w:hint="eastAsia" w:ascii="宋体" w:hAnsi="宋体" w:cs="Helvetica"/>
                <w:szCs w:val="24"/>
                <w:lang w:eastAsia="zh-CN"/>
              </w:rPr>
              <w:t xml:space="preserve">；</w:t>
            </w:r>
            <w:r/>
          </w:p>
          <w:p>
            <w:pPr>
              <w:numPr>
                <w:ilvl w:val="0"/>
                <w:numId w:val="7"/>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最大平衡电容：160pf/km</w:t>
            </w:r>
            <w:r>
              <w:rPr>
                <w:rFonts w:hint="eastAsia" w:ascii="宋体" w:hAnsi="宋体" w:cs="Helvetica"/>
                <w:szCs w:val="24"/>
                <w:lang w:eastAsia="zh-CN"/>
              </w:rPr>
              <w:t xml:space="preserve">；</w:t>
            </w:r>
            <w:r/>
          </w:p>
          <w:p>
            <w:pPr>
              <w:numPr>
                <w:ilvl w:val="0"/>
                <w:numId w:val="7"/>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最大电流平衡：2%</w:t>
            </w:r>
            <w:r>
              <w:rPr>
                <w:rFonts w:hint="eastAsia" w:ascii="宋体" w:hAnsi="宋体" w:cs="Helvetica"/>
                <w:szCs w:val="24"/>
                <w:lang w:eastAsia="zh-CN"/>
              </w:rPr>
              <w:t xml:space="preserve">；</w:t>
            </w:r>
            <w:r/>
          </w:p>
          <w:p>
            <w:pPr>
              <w:numPr>
                <w:ilvl w:val="0"/>
                <w:numId w:val="7"/>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敷设弯曲半径：敷设弯曲半径&gt;8倍线缆外径</w:t>
            </w:r>
            <w:r>
              <w:rPr>
                <w:rFonts w:hint="eastAsia" w:ascii="宋体" w:hAnsi="宋体" w:cs="Helvetica"/>
                <w:szCs w:val="24"/>
                <w:lang w:eastAsia="zh-CN"/>
              </w:rPr>
              <w:t xml:space="preserve">；</w:t>
            </w:r>
            <w:r/>
          </w:p>
          <w:p>
            <w:pPr>
              <w:numPr>
                <w:ilvl w:val="0"/>
                <w:numId w:val="7"/>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敷设拉力：敷设时短期拉力&lt;110N；使用拉力：使用时长期拉力&lt;20N；</w:t>
            </w:r>
            <w:r/>
          </w:p>
          <w:p>
            <w:pPr>
              <w:numPr>
                <w:ilvl w:val="0"/>
                <w:numId w:val="7"/>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施工温度： 0～40℃</w:t>
            </w:r>
            <w:r>
              <w:rPr>
                <w:rFonts w:hint="eastAsia" w:ascii="宋体" w:hAnsi="宋体" w:cs="Helvetica"/>
                <w:szCs w:val="24"/>
                <w:lang w:eastAsia="zh-CN"/>
              </w:rPr>
              <w:t xml:space="preserve">；</w:t>
            </w:r>
            <w:r/>
          </w:p>
          <w:p>
            <w:pPr>
              <w:numPr>
                <w:ilvl w:val="0"/>
                <w:numId w:val="7"/>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使用温度： -10～60℃</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46</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云桌面终端1</w:t>
            </w:r>
            <w:r/>
          </w:p>
        </w:tc>
        <w:tc>
          <w:tcPr>
            <w:tcW w:w="4668" w:type="dxa"/>
            <w:textDirection w:val="lrTb"/>
            <w:noWrap/>
          </w:tcPr>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1、CPU规格：配置至少</w:t>
            </w:r>
            <w:r>
              <w:rPr>
                <w:rFonts w:hint="eastAsia" w:ascii="宋体" w:hAnsi="宋体" w:cs="Helvetica"/>
                <w:i/>
                <w:iCs/>
                <w:szCs w:val="24"/>
                <w:u w:val="single"/>
              </w:rPr>
              <w:t xml:space="preserve">1颗C86架构CPU</w:t>
            </w:r>
            <w:r>
              <w:rPr>
                <w:rFonts w:hint="eastAsia" w:ascii="宋体" w:hAnsi="宋体" w:cs="Helvetica"/>
                <w:i/>
                <w:iCs/>
                <w:szCs w:val="24"/>
                <w:u w:val="single"/>
                <w:lang w:val="en-US" w:eastAsia="zh-CN"/>
              </w:rPr>
              <w:t xml:space="preserve">,CPU性能不低于高性能16核心32线程处理器（处理器主频≥2.8GHz），缓存≥32MB，支持内存最高频率≥5600MHz。</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2、内存规格：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（1）内存配置容量：≥32GB；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（2）内存类型：DDR5及以上，内存频率≥5600MHz；</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（3）内存条配置数量：≥1。</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3、主板规格：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（1）主板集成模块：集成资源扩展模块、计算处理模块、音频扩展模块等，主板的互联拓扑可通过处理器或交换电路实现</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（2）主板支持的CPU和内存情况：支持CPU性能不低于高性能16核心32线程处理器，支持DDR5内存，配置内存槽位≥4个。</w:t>
            </w:r>
            <w:r/>
          </w:p>
          <w:p>
            <w:pPr>
              <w:jc w:val="left"/>
              <w:keepLines w:val="0"/>
              <w:keepNext w:val="0"/>
              <w:pageBreakBefore w:val="0"/>
              <w:spacing w:line="288" w:lineRule="auto"/>
              <w:rPr>
                <w:rFonts w:hint="default" w:ascii="宋体" w:hAnsi="宋体" w:cs="Helvetica"/>
                <w:i/>
                <w:iCs/>
                <w:szCs w:val="24"/>
                <w:u w:val="single"/>
                <w:lang w:val="en-US" w:eastAsia="zh-CN"/>
              </w:rPr>
            </w:pPr>
            <w:r>
              <w:rPr>
                <w:rFonts w:hint="eastAsia" w:ascii="宋体" w:hAnsi="宋体" w:cs="Helvetica"/>
                <w:i/>
                <w:iCs/>
                <w:szCs w:val="24"/>
                <w:u w:val="single"/>
                <w:lang w:val="en-US" w:eastAsia="zh-CN"/>
              </w:rPr>
              <w:t xml:space="preserve">（3）主板其他内置接口：支持M.2 NVMe SSD或者SATA扩展接口。主板原生USB接口数量≥9个（其中USB TypeA 3.2 Gen2接口≥7个，USB TypeC 3.2 Gen2接口≥1个USB 2.0接口≥2个，千兆网口≥1个，串口≥1，。</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（4）单内存插槽最大可支持容量：≥32GB；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（5）内存插槽满配时提供的最高内存总容量：≥128GB。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4、存储设备规格：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（1）固态硬盘数量：≥1个。</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（2）固态存储容量：配置本地存储≥1TB SSD；</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（3）固态存储形态：固态存储形态采用插卡或板载等形态，可选用符合M.2等标准的插卡形态；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（4）存储设备其他参数要求：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a)固态盘应符合SJ/T11654相关规定；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b)工作状态环境温度应满足5℃~55℃;其它参数应符合GB/T12628相关规定；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5、显卡规格：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（1）显卡类型：独立显卡；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（2）独立显卡显存类型：显存类型应为DDR4/GDDR5/GDDR6/LPDDR4；</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（3）独立显卡显存位宽：显存位宽≥128位；</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（4）独立显卡显存容量：显存≥8GB。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6、网络设备规格：有线网卡数量≥1；</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7、外部接口规格：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（1）USB接口数量：机箱前面板应提供不少于6个 USB接口（含5个USB3.0 TypeA和1个TypeC及以上接口）；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（2）视频接口数量：≥1；</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（3）音频接口数量：≥1；</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8、整机基础规格：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（1）整机外观：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a)产品表面不应有凹痕、划伤、裂缝、变形和污染等。表面涂层均匀，不应起泡、龟裂、脱落和磨损，金属零部件无锈蚀及其它机械损伤；</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b)产品表面说明功能的文字、符号、标志，应清晰、端正、牢固。</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（2）状态指示灯：在产品显著位置提供状态指示功能，通过指示灯可查看机器运行状态或存储状态。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（3）整机结构：</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a)机箱应符合GB/T4208、GB/T26246的相关规定；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b)产品内部结构应符合通用部件的安装需要；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c)所有输入输出接口应符合相关国家或行业标准；</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d)产品零部件应紧固无松动，可插拔部件应可靠连接，开关、按钮和其它控制部件应灵活可靠，布局应方便使用；</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e)所有I/O连接器及需插接线缆的部位应预留采购人操作空间，方便插拔解锁与插拔线缆；</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f)可插拔板卡插槽部位应预留安装、拆卸或更换板卡空间；</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g)拆装可能接触到的金属剪口或金属尖角部位应做防划伤处理，以保证安全；</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h)整机内部走线应规整，固线结构和位置要合理可靠并做防割线处理，需便于理线和插拔操作，走线应不影响系统各主要部件组装和拆卸；</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i)如需通过孔走线，过线孔应做防割线处理；</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j)各插头位置和插拔方向应合理，应做到插拔无障碍设计，具备防呆设计，有效避免误操作；</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k)各主要部件拆装无障碍，使用常规工具拆装，无特殊拆装工具需求；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l)各主要部件拆装步骤要少，各自拆装需避免相互干扰；</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m)其它要求应符合GB/T9813.1的相关规定；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（4）机箱防护要求：机箱应符合GB/T4208中IP20防护要求；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（5）整机噪音：产品工作在空闲状态下，产品的声功率级应不超过4.5Bel；</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（6）整机散热：在环境温度25℃及处理器满载情况下，产品表面温度应符合如下要求：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a)出风口在机箱后面板情况下，出风口温度不高于55℃;</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b)可触及面温度不高于45℃;</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c)显示器表面温度：显示屏不高于38℃,显示屏上下灯带位置温度（如涉及）不高于40℃,出风口温度不高于45℃；</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（7）整机能效限定值：产品能效限定值应达到GB28380标准中能效等级2级及以上；</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（8）机身材质：金属等；</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（9）机身颜色：黑色；</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（10）机箱尺寸容量：机箱体积应不大于40L。</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9、CPU性能：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（1）CPU物理核数：≥16；</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（2）CPU主频：≥2.8GHz；</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（3）CPU末级缓存容量：≥32MB。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（4）CPU支持的内存最高速率≥5600MT/s</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10、内存性能：内存读写速率≥2666MT/s。</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11、显卡性能：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（1）显示分辨率≥7680×4320；</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（2）显卡显示芯片核心频率≥1830MHz；</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（3）显存等效频率：≥17Gbps；</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（4）显卡可支持多屏同时显示数量：显卡应支持4块屏幕同时显示，分辨率应不低于2560×1440。</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12、网络设备性能：有线网卡速率：最高速率应不低于1000Mbps，应支持10Mbps、100Mbps、1000Mbps速率自适应。</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13、主板功能：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（1）内存扩展接口：≥4个；</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（2）主板USB瞬间过流保护：支持有瞬间过流保护功能；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（3）主板防静电保护：支持防静电保护功能；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工作站I/O接口应具备外接标准USB设备、显示器、音频设备等内外部设备能力。</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14、显卡功能：显卡外接显示接口：显卡至少支持 VGA、HDMI、DVI、DP、Type-C中2种显示接口，并与显示器接口相匹配。</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15、存储功能：通过SATA固态存储/PCIe固态存储/UFS固态存储/SATA硬磁盘等存储部件提供存储功能。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16、网络设备功能：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（1）网络功能：a)支持网络连接、网络开启/关闭功能；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b)支持访问网络和数据交换功能；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（2）数据传输：支持数据传输能力，并提供数据流量和异常日志记录功能。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（3）有线网卡接口类型：支持 RJ45接口；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（4）网络设备拆装：网络设备支持物理拆装，包括无线网卡和蓝牙模块等。</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17、外部接口功能：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（1）音频接口类型：支持3.5mm孔径3段式或4段式接口；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（2）视频接口类型：至少支持 VGA、HDMI、DVI、DP、Type-C中2种显示接口；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（3）HDMI、DP、Type-C显示接口要求：若提供HDMI或DP或Type-C作为显示接口，应支持音频和视频同步输出。</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18、电源功能：电源线适配能力：电源适配器电线组件应符合 GB/T15934的要求，可拆线的插头和连接器可以不做要求。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19、操作系统及软件功能：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（1）中文信息处理要求：符合GB18030的相关规定；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（2）操作系统备份及还原功能：支持操作系统备份及还原功能；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（3）固件备份还原能力：支持备份及还原固件的功能；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（4）操作系统及驱动升级：支持通过网络、闪存盘等方式对操作系统、驱动进行升级；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（5）固件升级：支持通过网络、闪存盘等方式对固件进行升级；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（6）BIOS支持关闭通讯接口：支持BIOS关闭以太网及USB接口；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（7）固件查看信息：支持查看固件版本、内存信息、主板信息、处理器信息和系统时间信息等功能；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（8）固件设置启动顺序：支持设置启动顺序功能，并按照设置的启动顺序启动；</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（9）固件设置口令：支持设置口令、修改口令、验证口令功能；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（10）固件设置网络引导：支持网络引导启动和关闭功能。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20、存储设备可靠性：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（1）固态存储寿命：TBW≥80TB（条件：240GB硬盘容量）。</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21、外设可靠性：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（1）风扇寿命≥4万小时。</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22、整机可靠性要求：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（1）电磁兼容性要求的抗扰度：符合GB/T9254.2的规定；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（2）环境条件要求的气候环境适应性：符合GB/T9813.1中规定；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（3）环境条件要求的振动适应性：符合GB/T9813.1中规定；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（4）环境条件要求的冲击适应性：符合GB/T9813.1中规定；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（5）环境条件要求的碰撞适应性：符合GB/T9813.1中规定；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（6）环境条件要求的运输包装件跌落适应性：符合GB/T9813.1中规定；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（7）MTBF测试：MTBF(m1)≥30万小时。</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23、兼容要求：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（1）常用软件兼容：支持流式软件、版式软件、浏览器、邮件采购人端、解压软件、多媒体、图形图像处理等常用软件；</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（2）数据库兼容：兼容3个及以上厂商的数据库产品；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（3）中间件兼容：兼容3个及以上厂商中间件产品；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（4）平台软件兼容：兼容3个及以上厂商云计算及大数据平台。</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24、包装及运输要求：标志、包装、运输和贮存：符合GB/T9813.1和商品包装政府采购需求标准的相关规定。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25、服务要求：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（1）配置检查工具：供应商提供自检测试工具；</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（2）服务响应：</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a)供应商提供电话、电子邮件、远程连接等多种形式服务；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b)供应商提供同城4h、异地12h技术响应服务，2个工作日解决问题，对于未能解决的问题和故障应提供可行的升级方案，并提供周转设备或更换设备；</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c)建立全国技术服务体系和服务团体，符合专业服务体系标准要求，提供原厂中文服务；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d)服务周期内提供产品的维修、换件和升级服务；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（3）服务周期：</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a)设备停产后应继续提供质量保障服务（含备品备件），服务终止时间与最后一批设备交付时间间隔不低于6年；</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b)产品停止服务时间应提前1年告知；</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c)应明确产品发布日期；</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（4）预装操作系统：预装符合桌面操作系统政府采购需求标准的正版操作系统；</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（5）培训服务：供应商提供培训材料、产品手册、培训视频等培训相关内容；</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（6）典型问题解决手册：供应商提供典型问题解决说明文档或视频；</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（7）厂家升级软件与扩容服务：供应商提供上门升级部件/软件与扩容的增值服务；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（8）整机质量服务要求：免费服务周期（含换件和维修）应不小于3年；</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（9）合格证书要求：供应商提供产品合格证；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（10）开箱组装/使用指导要求：供应商提供开箱组装/使用指导；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（11）驱动下载服务要求：供应商提供驱动光盘或下载方式；（12）兼容适配软件下载服务要求：供应商提供兼容适配软件下载渠道（光盘、网站）。</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26、供应链合规性：产品部件保障：供应商保障产品主要部件，提供6年的备件服务能力（自购买之日起），或提供可兼容原设备的升级换代产品。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27、供应链质量：</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（1）抗干扰性：当产品部件出现供应风险时，供应商应通知采购人并提供风险应对方案确保产品的服务保障；</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（2）供应能力证明：中标后供应商提供供应链稳定承诺书，确保产品的部件在产品服务周期内稳定供货。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28、关键部件安全要求：CPU和操作系统等关键部件应当符合安全可靠测评要求。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29、整机安全性要求：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（1）密码算法实现：CPU芯片应符合GM/T0008的相关规定，或芯片密码模块应符合GB/T37092或GM/T0028的相关规定；（2）信息安全基本要求：a)产品应符合GB/T39276的5.2的规定；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b)生产厂商应建立漏洞跟踪表，保证产品版本涉及到的漏洞(如驱动程序等)可查看；</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c)产品不得包含已知的恶意代码或漏洞，不存在未声明的指令、功能、接口；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（3）固件安全启动：支持固件安全启动功能，固件启动过程中只有通过启动校验才能正常启动；</w:t>
            </w:r>
            <w:r/>
          </w:p>
          <w:p>
            <w:pPr>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（4）限用物质的限量要求：符合GB/T26572中规定。</w:t>
            </w:r>
            <w:r/>
          </w:p>
          <w:p>
            <w:pPr>
              <w:pStyle w:val="867"/>
              <w:rPr>
                <w:rFonts w:hint="eastAsia" w:ascii="宋体" w:hAnsi="宋体" w:cs="Helvetica"/>
                <w:i/>
                <w:iCs/>
                <w:szCs w:val="24"/>
                <w:u w:val="single"/>
              </w:rPr>
            </w:pPr>
            <w:r>
              <w:rPr>
                <w:rFonts w:hint="eastAsia" w:ascii="宋体" w:hAnsi="宋体" w:cs="Helvetica"/>
                <w:szCs w:val="24"/>
              </w:rPr>
              <w:t xml:space="preserve">▲</w:t>
            </w:r>
            <w:r>
              <w:rPr>
                <w:rFonts w:hint="eastAsia" w:ascii="宋体" w:hAnsi="宋体" w:cs="Helvetica"/>
                <w:i w:val="0"/>
                <w:iCs w:val="0"/>
                <w:szCs w:val="24"/>
                <w:u w:val="none"/>
                <w:lang w:val="en-US" w:eastAsia="zh-CN"/>
              </w:rPr>
              <w:t xml:space="preserve">30、所投云桌面终端1具有节能产品认证证书。</w:t>
            </w:r>
            <w:r>
              <w:rPr>
                <w:rFonts w:hint="eastAsia" w:ascii="宋体" w:hAnsi="宋体" w:cs="Helvetica"/>
                <w:b/>
                <w:bCs/>
                <w:i w:val="0"/>
                <w:iCs w:val="0"/>
                <w:szCs w:val="24"/>
                <w:u w:val="none"/>
                <w:lang w:val="en-US" w:eastAsia="zh-CN"/>
              </w:rPr>
              <w:t xml:space="preserve">（投标文件中提供有效证书（如有附录须提供）扫描件并加盖投标人公章；证明材料中所投型号须与投标分项报价表中填报的一致。）</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47</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云桌面终端2</w:t>
            </w:r>
            <w:r/>
          </w:p>
        </w:tc>
        <w:tc>
          <w:tcPr>
            <w:tcW w:w="4668" w:type="dxa"/>
            <w:textDirection w:val="lrTb"/>
            <w:noWrap/>
          </w:tcPr>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1、CPU规格：配置</w:t>
            </w:r>
            <w:r>
              <w:rPr>
                <w:rFonts w:hint="eastAsia" w:ascii="宋体" w:hAnsi="宋体" w:cs="Helvetica"/>
                <w:i/>
                <w:iCs/>
                <w:szCs w:val="24"/>
                <w:u w:val="single"/>
                <w:lang w:val="en-US" w:eastAsia="zh-CN"/>
              </w:rPr>
              <w:t xml:space="preserve">至少</w:t>
            </w:r>
            <w:r>
              <w:rPr>
                <w:rFonts w:hint="eastAsia" w:ascii="宋体" w:hAnsi="宋体" w:cs="Helvetica"/>
                <w:i/>
                <w:iCs/>
                <w:szCs w:val="24"/>
                <w:u w:val="single"/>
              </w:rPr>
              <w:t xml:space="preserve">1颗C86架构CPU</w:t>
            </w:r>
            <w:r>
              <w:rPr>
                <w:rFonts w:hint="eastAsia" w:ascii="宋体" w:hAnsi="宋体" w:cs="Helvetica"/>
                <w:i/>
                <w:iCs/>
                <w:szCs w:val="24"/>
                <w:u w:val="single"/>
                <w:lang w:eastAsia="zh-CN"/>
              </w:rPr>
              <w:t xml:space="preserve">，</w:t>
            </w:r>
            <w:r>
              <w:rPr>
                <w:rFonts w:hint="eastAsia" w:ascii="宋体" w:hAnsi="宋体" w:cs="Helvetica"/>
                <w:i/>
                <w:iCs/>
                <w:szCs w:val="24"/>
                <w:u w:val="single"/>
                <w:lang w:val="en-US" w:eastAsia="zh-CN"/>
              </w:rPr>
              <w:t xml:space="preserve">CPU</w:t>
            </w:r>
            <w:r>
              <w:rPr>
                <w:rFonts w:hint="eastAsia" w:ascii="宋体" w:hAnsi="宋体" w:cs="Helvetica"/>
                <w:i/>
                <w:iCs/>
                <w:szCs w:val="24"/>
                <w:u w:val="single"/>
              </w:rPr>
              <w:t xml:space="preserve">物理核数≥8核（处理器主频≥3.</w:t>
            </w:r>
            <w:r>
              <w:rPr>
                <w:rFonts w:hint="eastAsia" w:ascii="宋体" w:hAnsi="宋体" w:cs="Helvetica"/>
                <w:i/>
                <w:iCs/>
                <w:szCs w:val="24"/>
                <w:u w:val="single"/>
                <w:lang w:val="en-US" w:eastAsia="zh-CN"/>
              </w:rPr>
              <w:t xml:space="preserve">6</w:t>
            </w:r>
            <w:r>
              <w:rPr>
                <w:rFonts w:hint="eastAsia" w:ascii="宋体" w:hAnsi="宋体" w:cs="Helvetica"/>
                <w:i/>
                <w:iCs/>
                <w:szCs w:val="24"/>
                <w:u w:val="single"/>
              </w:rPr>
              <w:t xml:space="preserve">GHz），缓存≥16MB，支持内存最高频率≥4800MHz。</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2、内存规格：</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（1）内存配置容量：≥16GB</w:t>
            </w:r>
            <w:r>
              <w:rPr>
                <w:rFonts w:hint="eastAsia" w:ascii="宋体" w:hAnsi="宋体" w:cs="Helvetica"/>
                <w:i/>
                <w:iCs/>
                <w:szCs w:val="24"/>
                <w:u w:val="single"/>
                <w:lang w:eastAsia="zh-CN"/>
              </w:rPr>
              <w:t xml:space="preserve">（</w:t>
            </w:r>
            <w:r>
              <w:rPr>
                <w:rFonts w:hint="eastAsia" w:ascii="宋体" w:hAnsi="宋体" w:cs="Helvetica"/>
                <w:i/>
                <w:iCs/>
                <w:szCs w:val="24"/>
                <w:u w:val="single"/>
                <w:lang w:val="en-US" w:eastAsia="zh-CN"/>
              </w:rPr>
              <w:t xml:space="preserve">单根</w:t>
            </w:r>
            <w:r>
              <w:rPr>
                <w:rFonts w:hint="eastAsia" w:ascii="宋体" w:hAnsi="宋体" w:cs="Helvetica"/>
                <w:i/>
                <w:iCs/>
                <w:szCs w:val="24"/>
                <w:u w:val="single"/>
                <w:lang w:eastAsia="zh-CN"/>
              </w:rPr>
              <w:t xml:space="preserve">）</w:t>
            </w:r>
            <w:r>
              <w:rPr>
                <w:rFonts w:hint="eastAsia" w:ascii="宋体" w:hAnsi="宋体" w:cs="Helvetica"/>
                <w:i/>
                <w:iCs/>
                <w:szCs w:val="24"/>
                <w:u w:val="single"/>
              </w:rPr>
              <w:t xml:space="preserve">；</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（2）内存类型：DDR5及以上，内存频率≥4800MHz；</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（3）内存条配置数量：≥1。</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3、主板规格：</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（1）主板集成模块：主板集成资源扩展模块，计算处理模块，音频模块等；</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（2）主板支持的CPU和内存情况：支持CPU性能不低于高性能8核心处理器，支持DDR5 SODIMM内存，配置内存槽位≥2个。</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（3）主板其他内置接口：支持M.2 NVMe SSD或者SATA扩展接口。USB接口数量≥9个（其中USB 3.0接口≥6个，USB 2.0接口≥2个，千兆网口≥1个，VGA接口≥1个，HDMI接口≥1个，Type-C接口≥1个。</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（4）单内存插槽最大可支持容量：≥</w:t>
            </w:r>
            <w:r>
              <w:rPr>
                <w:rFonts w:hint="eastAsia" w:ascii="宋体" w:hAnsi="宋体" w:cs="Helvetica"/>
                <w:i/>
                <w:iCs/>
                <w:szCs w:val="24"/>
                <w:u w:val="single"/>
                <w:lang w:val="en-US" w:eastAsia="zh-CN"/>
              </w:rPr>
              <w:t xml:space="preserve">16</w:t>
            </w:r>
            <w:r>
              <w:rPr>
                <w:rFonts w:hint="eastAsia" w:ascii="宋体" w:hAnsi="宋体" w:cs="Helvetica"/>
                <w:i/>
                <w:iCs/>
                <w:szCs w:val="24"/>
                <w:u w:val="single"/>
              </w:rPr>
              <w:t xml:space="preserve">GB；</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（5）内存插槽满配时提供的最高内存总容量：≥16GB。</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4、存储设备规格：</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（1）固态硬盘数量：M.2 SSD槽位≥1个，2.5英寸硬盘位≥1个；</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（2）固态存储容量：配置本地存储≥512 GB SSD；</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（3）固态存储形态：采用插卡或板载等形态，可选用符合M.2等标准的插卡形态；</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（4）存储设备其他参数要求：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a)固态盘应符合SJ/T11654相关规定；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b)具备机械硬盘拓展能力，拓展槽侧面固定螺丝孔数量可为4孔或6孔；</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c)工作状态环境温度应满足0℃~40℃;其它参数应符合GB/T12628相关规定；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5、显卡规格：</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（1）显卡类型：独立显卡；</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（2）独立显卡显存位宽：显存位宽≥16位；</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（3）独立显卡显存容量：显存≥4GB。</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6</w:t>
            </w:r>
            <w:r>
              <w:rPr>
                <w:rFonts w:hint="eastAsia" w:ascii="宋体" w:hAnsi="宋体" w:cs="Helvetica"/>
                <w:i/>
                <w:iCs/>
                <w:szCs w:val="24"/>
                <w:u w:val="single"/>
              </w:rPr>
              <w:t xml:space="preserve">、网络设备规格：有线网卡数量≥1；</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7</w:t>
            </w:r>
            <w:r>
              <w:rPr>
                <w:rFonts w:hint="eastAsia" w:ascii="宋体" w:hAnsi="宋体" w:cs="Helvetica"/>
                <w:i/>
                <w:iCs/>
                <w:szCs w:val="24"/>
                <w:u w:val="single"/>
              </w:rPr>
              <w:t xml:space="preserve">、外部接口规格：</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（1）USB接口数量：机箱前面板应提供不少于3个 USB接口（含2个USB3.0及以上接口）；</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（2）视频接口数量：≥1；</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（3）音频接口数量：≥1；</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8</w:t>
            </w:r>
            <w:r>
              <w:rPr>
                <w:rFonts w:hint="eastAsia" w:ascii="宋体" w:hAnsi="宋体" w:cs="Helvetica"/>
                <w:i/>
                <w:iCs/>
                <w:szCs w:val="24"/>
                <w:u w:val="single"/>
              </w:rPr>
              <w:t xml:space="preserve">、整机基础规格：</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（1）整机外观：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a)产品表面不应有凹痕、划伤、裂缝、变形和污染等。表面涂层均匀，不应起泡、龟裂、脱落和磨损，金属零部件无锈蚀及其它机械损伤；</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b)产品表面说明功能的文字、符号、标志，应清晰、端正、牢固。</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（2）状态指示灯：在产品显著位置提供状态指示功能，如运行状态，并由供应商提供详细参数。</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（3）整机结构：</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a)机箱应符合GB/T4208、GB/T26246的相关规定；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b)产品内部结构应符合通用部件的安装需求；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c)所有输入输出接口应符合相关国家或行业标准；</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d)产品零部件应紧固无松动，可插拔部件应可靠连接，开关、按钮和其它控制部件应灵活可靠，布局应方便使用；</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e)所有I/O连接器及需插接线缆的部位应预留采购人操作空间，方便插拔解锁与插拔线缆；</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f)可插拔板卡插槽部位应预留安装、拆卸或更换板卡空间；</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g)拆装可能接触到的金属剪口或金属尖角部位应做防划伤处理，以保证安全；</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h)整机内部走线应规整，固线结构和位置要合理可靠并做防割线处理，需便于理线和插拔操作，走线应不影响系统各主要部件组装和拆卸；</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i)如需通过孔走线，过线孔应做防割线处理；</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j)各插头位置和插拔方向应合理，应做到插拔无障碍设计，具备防呆设计，有效避免误操作；</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k)各主要部件拆装无障碍，使用常规工具拆装，无特殊拆装工具需求；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l)各主要部件拆装步骤要少，各自拆装需避免相互干扰；</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m)其它要求应符合GB/T9813.1的相关规定；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（4）机箱防护要求：机箱应符合GB/T4208中IP20防护要求；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（5）整机噪音：产品工作在空闲状态下，产品的声功率级应不超过4.5Bel；</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（6）整机散热：在环境温度25℃及处理器满载情况下，产品表面温度应符合如下要求：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a)出风口在机箱后面板情况下，出风口温度不高于55℃;</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b)可触及面温度不高于45℃;</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（7）整机能效限定值：产品能效限定值应达到</w:t>
            </w:r>
            <w:r>
              <w:rPr>
                <w:rFonts w:hint="eastAsia" w:ascii="宋体" w:hAnsi="宋体" w:cs="Helvetica"/>
                <w:i/>
                <w:iCs/>
                <w:szCs w:val="24"/>
                <w:u w:val="single"/>
                <w:lang w:eastAsia="zh-CN"/>
              </w:rPr>
              <w:t xml:space="preserve">GB28380</w:t>
            </w:r>
            <w:r>
              <w:rPr>
                <w:rFonts w:hint="eastAsia" w:ascii="宋体" w:hAnsi="宋体" w:cs="Helvetica"/>
                <w:i/>
                <w:iCs/>
                <w:szCs w:val="24"/>
                <w:u w:val="single"/>
              </w:rPr>
              <w:t xml:space="preserve">标准中能效等级2级及以上；</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（8）机身材质：金属等；</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（9）机身颜色：黑色；</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（10）机箱尺寸容量：机箱体积应在2L-20L。</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9</w:t>
            </w:r>
            <w:r>
              <w:rPr>
                <w:rFonts w:hint="eastAsia" w:ascii="宋体" w:hAnsi="宋体" w:cs="Helvetica"/>
                <w:i/>
                <w:iCs/>
                <w:szCs w:val="24"/>
                <w:u w:val="single"/>
              </w:rPr>
              <w:t xml:space="preserve">、CPU性能：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（1）CPU物理核数：≥8；</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（2）CPU主频：≥3.0GHz；</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（3）CPU末级缓存容量：≥16MB。</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w:t>
            </w:r>
            <w:r>
              <w:rPr>
                <w:rFonts w:hint="eastAsia" w:ascii="宋体" w:hAnsi="宋体" w:cs="Helvetica"/>
                <w:i/>
                <w:iCs/>
                <w:szCs w:val="24"/>
                <w:u w:val="single"/>
                <w:lang w:val="en-US" w:eastAsia="zh-CN"/>
              </w:rPr>
              <w:t xml:space="preserve">0</w:t>
            </w:r>
            <w:r>
              <w:rPr>
                <w:rFonts w:hint="eastAsia" w:ascii="宋体" w:hAnsi="宋体" w:cs="Helvetica"/>
                <w:i/>
                <w:iCs/>
                <w:szCs w:val="24"/>
                <w:u w:val="single"/>
              </w:rPr>
              <w:t xml:space="preserve">、内存性能：≥4800MT/s。</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w:t>
            </w:r>
            <w:r>
              <w:rPr>
                <w:rFonts w:hint="eastAsia" w:ascii="宋体" w:hAnsi="宋体" w:cs="Helvetica"/>
                <w:i/>
                <w:iCs/>
                <w:szCs w:val="24"/>
                <w:u w:val="single"/>
                <w:lang w:val="en-US" w:eastAsia="zh-CN"/>
              </w:rPr>
              <w:t xml:space="preserve">1</w:t>
            </w:r>
            <w:r>
              <w:rPr>
                <w:rFonts w:hint="eastAsia" w:ascii="宋体" w:hAnsi="宋体" w:cs="Helvetica"/>
                <w:i/>
                <w:iCs/>
                <w:szCs w:val="24"/>
                <w:u w:val="single"/>
              </w:rPr>
              <w:t xml:space="preserve">、显卡性能：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（1）显示分辨率≥1920x1080；</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（2）显卡显示芯片核心频率≥700MHz；</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（3）显存等效频率：≥1000MT/s；</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（4）显卡可支持多屏同时显示数量：显卡应支持2块屏幕同时显示，分辨率应不低于1920×1080。</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w:t>
            </w:r>
            <w:r>
              <w:rPr>
                <w:rFonts w:hint="eastAsia" w:ascii="宋体" w:hAnsi="宋体" w:cs="Helvetica"/>
                <w:i/>
                <w:iCs/>
                <w:szCs w:val="24"/>
                <w:u w:val="single"/>
                <w:lang w:val="en-US" w:eastAsia="zh-CN"/>
              </w:rPr>
              <w:t xml:space="preserve">2</w:t>
            </w:r>
            <w:r>
              <w:rPr>
                <w:rFonts w:hint="eastAsia" w:ascii="宋体" w:hAnsi="宋体" w:cs="Helvetica"/>
                <w:i/>
                <w:iCs/>
                <w:szCs w:val="24"/>
                <w:u w:val="single"/>
              </w:rPr>
              <w:t xml:space="preserve">、网络设备性能：有线网卡速率：最高速率应不低于1000Mbps，应支持10Mbps、100Mbps、1000Mbps速率自适应。</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w:t>
            </w:r>
            <w:r>
              <w:rPr>
                <w:rFonts w:hint="eastAsia" w:ascii="宋体" w:hAnsi="宋体" w:cs="Helvetica"/>
                <w:i/>
                <w:iCs/>
                <w:szCs w:val="24"/>
                <w:u w:val="single"/>
                <w:lang w:val="en-US" w:eastAsia="zh-CN"/>
              </w:rPr>
              <w:t xml:space="preserve">3</w:t>
            </w:r>
            <w:r>
              <w:rPr>
                <w:rFonts w:hint="eastAsia" w:ascii="宋体" w:hAnsi="宋体" w:cs="Helvetica"/>
                <w:i/>
                <w:iCs/>
                <w:szCs w:val="24"/>
                <w:u w:val="single"/>
              </w:rPr>
              <w:t xml:space="preserve">、主板功能：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（1）内存扩展接口：≥2个；</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（2）主板USB瞬间过流保护：支持有瞬间过流保护功能；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（3）主板防静电保护：支持防静电保护功能；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w:t>
            </w:r>
            <w:r>
              <w:rPr>
                <w:rFonts w:hint="eastAsia" w:ascii="宋体" w:hAnsi="宋体" w:cs="Helvetica"/>
                <w:i/>
                <w:iCs/>
                <w:szCs w:val="24"/>
                <w:u w:val="single"/>
                <w:lang w:val="en-US" w:eastAsia="zh-CN"/>
              </w:rPr>
              <w:t xml:space="preserve">4</w:t>
            </w:r>
            <w:r>
              <w:rPr>
                <w:rFonts w:hint="eastAsia" w:ascii="宋体" w:hAnsi="宋体" w:cs="Helvetica"/>
                <w:i/>
                <w:iCs/>
                <w:szCs w:val="24"/>
                <w:u w:val="single"/>
              </w:rPr>
              <w:t xml:space="preserve">、显卡功能：显卡外接显示接口：显卡至少支持 VGA、HDMI、DVI、DP、Type-C中1种显示接口，并与显示器接口相匹配。</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w:t>
            </w:r>
            <w:r>
              <w:rPr>
                <w:rFonts w:hint="eastAsia" w:ascii="宋体" w:hAnsi="宋体" w:cs="Helvetica"/>
                <w:i/>
                <w:iCs/>
                <w:szCs w:val="24"/>
                <w:u w:val="single"/>
                <w:lang w:val="en-US" w:eastAsia="zh-CN"/>
              </w:rPr>
              <w:t xml:space="preserve">5</w:t>
            </w:r>
            <w:r>
              <w:rPr>
                <w:rFonts w:hint="eastAsia" w:ascii="宋体" w:hAnsi="宋体" w:cs="Helvetica"/>
                <w:i/>
                <w:iCs/>
                <w:szCs w:val="24"/>
                <w:u w:val="single"/>
              </w:rPr>
              <w:t xml:space="preserve">、存储功能：通过SATA固态存储/PCIe固态存储/UFS固态存储/SATA硬磁盘等存储部件提供存储功能。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16</w:t>
            </w:r>
            <w:r>
              <w:rPr>
                <w:rFonts w:hint="eastAsia" w:ascii="宋体" w:hAnsi="宋体" w:cs="Helvetica"/>
                <w:i/>
                <w:iCs/>
                <w:szCs w:val="24"/>
                <w:u w:val="single"/>
              </w:rPr>
              <w:t xml:space="preserve">、网络设备功能：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（1）网络功能：a)支持网络连接、网络开启/关闭功能；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b)支持访问网络和数据交换功能；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（2）数据传输：支持数据传输能力，并提供数据流量和异常日志记录功能。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（3）有线网卡接口类型：支持 RJ45接口；</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（4）网络设备拆装：网络设备支持物理拆装，包括无线网卡和蓝牙模块等。</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17</w:t>
            </w:r>
            <w:r>
              <w:rPr>
                <w:rFonts w:hint="eastAsia" w:ascii="宋体" w:hAnsi="宋体" w:cs="Helvetica"/>
                <w:i/>
                <w:iCs/>
                <w:szCs w:val="24"/>
                <w:u w:val="single"/>
              </w:rPr>
              <w:t xml:space="preserve">、外部接口功能：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（1）音频接口类型：支持3.5mm孔径3段式或4段式接口；</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（2）视频接口类型：至少支持 VGA、HDMI、DVI、DP、Type-C中1种显示接口；</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（3）HDMI、DP、Type-C显示接口要求：若提供HDMI或DP或Type-C作为显示接口，应支持音频和视频同步输出。</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18</w:t>
            </w:r>
            <w:r>
              <w:rPr>
                <w:rFonts w:hint="eastAsia" w:ascii="宋体" w:hAnsi="宋体" w:cs="Helvetica"/>
                <w:i/>
                <w:iCs/>
                <w:szCs w:val="24"/>
                <w:u w:val="single"/>
              </w:rPr>
              <w:t xml:space="preserve">、电源功能：电源线适配能力：电源适配器电线组件应符合 GB/T15934的要求，可拆线的插头和连接器可以不做要求。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19</w:t>
            </w:r>
            <w:r>
              <w:rPr>
                <w:rFonts w:hint="eastAsia" w:ascii="宋体" w:hAnsi="宋体" w:cs="Helvetica"/>
                <w:i/>
                <w:iCs/>
                <w:szCs w:val="24"/>
                <w:u w:val="single"/>
              </w:rPr>
              <w:t xml:space="preserve">、操作系统及软件功能：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（1）中文信息处理要求：符合GB18030的相关规定；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（2）操作系统备份及还原功能：支持操作系统备份及还原功能；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（3）固件备份还原能力：支持备份及还原固件的功能；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操作系统及驱动升级：支持通过网络、闪存盘等方式对操作系统、驱动进行升级；</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（4）固件升级：支持通过网络、闪存盘等方式对固件进行升级；</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（5）BIOS支持关闭通讯接口：支持BIOS关闭以太网及USB接口；</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（6）固件查看信息：支持查看固件版本、内存信息、主板信息、处理器信息和系统时间信息等功能；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（7）固件设置启动顺序：支持设置启动顺序功能，并按照设置的启动顺序启动；</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（8）固件设置口令：支持设置口令、修改口令、验证口令功能；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（9）固件设置网络引导：支持网络引导启动和关闭功能。</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20</w:t>
            </w:r>
            <w:r>
              <w:rPr>
                <w:rFonts w:hint="eastAsia" w:ascii="宋体" w:hAnsi="宋体" w:cs="Helvetica"/>
                <w:i/>
                <w:iCs/>
                <w:szCs w:val="24"/>
                <w:u w:val="single"/>
              </w:rPr>
              <w:t xml:space="preserve">、存储设备可靠性：固态存储寿命：TBW≥80TB（条件：</w:t>
            </w:r>
            <w:r>
              <w:rPr>
                <w:rFonts w:hint="eastAsia" w:ascii="宋体" w:hAnsi="宋体" w:cs="Helvetica"/>
                <w:i/>
                <w:iCs/>
                <w:szCs w:val="24"/>
                <w:u w:val="single"/>
                <w:lang w:val="en-US" w:eastAsia="zh-CN"/>
              </w:rPr>
              <w:t xml:space="preserve">512</w:t>
            </w:r>
            <w:r>
              <w:rPr>
                <w:rFonts w:hint="eastAsia" w:ascii="宋体" w:hAnsi="宋体" w:cs="Helvetica"/>
                <w:i/>
                <w:iCs/>
                <w:szCs w:val="24"/>
                <w:u w:val="single"/>
              </w:rPr>
              <w:t xml:space="preserve">GB硬盘容量）。</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w:t>
            </w:r>
            <w:r>
              <w:rPr>
                <w:rFonts w:hint="eastAsia" w:ascii="宋体" w:hAnsi="宋体" w:cs="Helvetica"/>
                <w:i/>
                <w:iCs/>
                <w:szCs w:val="24"/>
                <w:u w:val="single"/>
                <w:lang w:val="en-US" w:eastAsia="zh-CN"/>
              </w:rPr>
              <w:t xml:space="preserve">1</w:t>
            </w:r>
            <w:r>
              <w:rPr>
                <w:rFonts w:hint="eastAsia" w:ascii="宋体" w:hAnsi="宋体" w:cs="Helvetica"/>
                <w:i/>
                <w:iCs/>
                <w:szCs w:val="24"/>
                <w:u w:val="single"/>
              </w:rPr>
              <w:t xml:space="preserve">、外设可靠性：</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（1）风扇寿命≥4万小时。</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w:t>
            </w:r>
            <w:r>
              <w:rPr>
                <w:rFonts w:hint="eastAsia" w:ascii="宋体" w:hAnsi="宋体" w:cs="Helvetica"/>
                <w:i/>
                <w:iCs/>
                <w:szCs w:val="24"/>
                <w:u w:val="single"/>
                <w:lang w:val="en-US" w:eastAsia="zh-CN"/>
              </w:rPr>
              <w:t xml:space="preserve">2</w:t>
            </w:r>
            <w:r>
              <w:rPr>
                <w:rFonts w:hint="eastAsia" w:ascii="宋体" w:hAnsi="宋体" w:cs="Helvetica"/>
                <w:i/>
                <w:iCs/>
                <w:szCs w:val="24"/>
                <w:u w:val="single"/>
              </w:rPr>
              <w:t xml:space="preserve">、整机可靠性要求：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（1）电磁兼容性要求的抗扰度：符合GB/T9254.2的规定；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（2）环境条件要求的气候环境适应性：符合GB/T9813.1中规定；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（3）环境条件要求的振动适应性：符合GB/T9813.1中规定；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（4）环境条件要求的冲击适应性：符合GB/T9813.1中规定；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（5）环境条件要求的碰撞适应性：符合GB/T9813.1中规定；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（6）环境条件要求的运输包装件跌落适应性：符合GB/T9813.1中规定；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（7）MTBF测试：MTBF(m1)≥3万小时。</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w:t>
            </w:r>
            <w:r>
              <w:rPr>
                <w:rFonts w:hint="eastAsia" w:ascii="宋体" w:hAnsi="宋体" w:cs="Helvetica"/>
                <w:i/>
                <w:iCs/>
                <w:szCs w:val="24"/>
                <w:u w:val="single"/>
                <w:lang w:val="en-US" w:eastAsia="zh-CN"/>
              </w:rPr>
              <w:t xml:space="preserve">3</w:t>
            </w:r>
            <w:r>
              <w:rPr>
                <w:rFonts w:hint="eastAsia" w:ascii="宋体" w:hAnsi="宋体" w:cs="Helvetica"/>
                <w:i/>
                <w:iCs/>
                <w:szCs w:val="24"/>
                <w:u w:val="single"/>
              </w:rPr>
              <w:t xml:space="preserve">、兼容要求：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（1）常用软件兼容：支持流式软件、版式软件、浏览器、邮件采购人端、解压软件、多媒体、图形图像处理等常用软件；</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（2）数据库兼容：兼容3个及以上厂商的数据库产品；</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（3）中间件兼容：兼容3个及以上厂商中间件产品；</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（4）平台软件兼容：兼容3个及以上厂商云计算及大数据平台。</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w:t>
            </w:r>
            <w:r>
              <w:rPr>
                <w:rFonts w:hint="eastAsia" w:ascii="宋体" w:hAnsi="宋体" w:cs="Helvetica"/>
                <w:i/>
                <w:iCs/>
                <w:szCs w:val="24"/>
                <w:u w:val="single"/>
                <w:lang w:val="en-US" w:eastAsia="zh-CN"/>
              </w:rPr>
              <w:t xml:space="preserve">4</w:t>
            </w:r>
            <w:r>
              <w:rPr>
                <w:rFonts w:hint="eastAsia" w:ascii="宋体" w:hAnsi="宋体" w:cs="Helvetica"/>
                <w:i/>
                <w:iCs/>
                <w:szCs w:val="24"/>
                <w:u w:val="single"/>
              </w:rPr>
              <w:t xml:space="preserve">、包装及运输要求：标志、包装、运输和贮存：符合GB/T9813.1和商品包装政府采购需求标准的相关规定。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25</w:t>
            </w:r>
            <w:r>
              <w:rPr>
                <w:rFonts w:hint="eastAsia" w:ascii="宋体" w:hAnsi="宋体" w:cs="Helvetica"/>
                <w:i/>
                <w:iCs/>
                <w:szCs w:val="24"/>
                <w:u w:val="single"/>
              </w:rPr>
              <w:t xml:space="preserve">、服务要求：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（1）配置检查工具：供应商提供自检测试工具；</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（2）服务响应：a)供应商提供电话、电子邮件、远程连接等多种形式服务；</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b)供应商提供同城4h、异地12h技术响应服务，2个工作日解决问题，对于未能解决的问题和故障应提供可行的升级方案，并提供周转设备或更换设备；</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c)建立全国技术服务体系和服务团体，符合专业服务体系标准要求，提供原厂中文服务；</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d)服务周期内提供产品的维修、换件和升级服务；</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（3）服务周期：a)设备停产后应继续提供质量保障服务（含备品备件），服务终止时间与最后一批设备交付时间间隔不低于6年；</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b)产品停止服务时间应提前1年告知；</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c)应明确产品发布日期；</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（4）预装操作系统：预装符合桌面操作系统政府采购需求标准的正版操作系统；</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（5）培训服务：供应商提供培训材料、产品手册、培训视频等培训相关内容；</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（6）典型问题解决手册：供应商提供典型问题解决说明文档或视频；</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（7）厂家升级软件与扩容服务：供应商提供上门升级部件/软件与扩容的增值服务；</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（8）整机质量服务要求：免费服务周期（含换件和维修）应不小于3年</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（9）合格证书要求：供应商提供产品合格证；</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（10）开箱组装/使用指导要求：供应商提供开箱组装/使用指导；</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（11）驱动下载服务要求：供应商提供驱动光盘或下载方式；</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（12）兼容适配软件下载服务要求：供应商提供兼容适配软件下载渠道（光盘、网站）。</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26</w:t>
            </w:r>
            <w:r>
              <w:rPr>
                <w:rFonts w:hint="eastAsia" w:ascii="宋体" w:hAnsi="宋体" w:cs="Helvetica"/>
                <w:i/>
                <w:iCs/>
                <w:szCs w:val="24"/>
                <w:u w:val="single"/>
              </w:rPr>
              <w:t xml:space="preserve">、供应链合规性：产品部件保障：供应商保障产品主要部件，提供6年的备件服务能力（自购买之日起），或提供可兼容原设备的升级换代产品。</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27</w:t>
            </w:r>
            <w:r>
              <w:rPr>
                <w:rFonts w:hint="eastAsia" w:ascii="宋体" w:hAnsi="宋体" w:cs="Helvetica"/>
                <w:i/>
                <w:iCs/>
                <w:szCs w:val="24"/>
                <w:u w:val="single"/>
              </w:rPr>
              <w:t xml:space="preserve">、供应链质量：</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（1）抗干扰性：当产品部件出现供应风险时，供应商应通知采购人并提供风险应对方案确保产品的服务保障；</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（2）供应能力证明：供应商提供供应链稳定承诺书，确保产品的部件在产品服务周期内稳定供货。</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28</w:t>
            </w:r>
            <w:r>
              <w:rPr>
                <w:rFonts w:hint="eastAsia" w:ascii="宋体" w:hAnsi="宋体" w:cs="Helvetica"/>
                <w:i/>
                <w:iCs/>
                <w:szCs w:val="24"/>
                <w:u w:val="single"/>
              </w:rPr>
              <w:t xml:space="preserve">、关键部件安全要求：CPU和操作系统等关键部件应当符合安全可靠测评要求。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lang w:val="en-US" w:eastAsia="zh-CN"/>
              </w:rPr>
              <w:t xml:space="preserve">29</w:t>
            </w:r>
            <w:r>
              <w:rPr>
                <w:rFonts w:hint="eastAsia" w:ascii="宋体" w:hAnsi="宋体" w:cs="Helvetica"/>
                <w:i/>
                <w:iCs/>
                <w:szCs w:val="24"/>
                <w:u w:val="single"/>
              </w:rPr>
              <w:t xml:space="preserve">、整机安全性要求：</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（1）密码算法实现：CPU芯片应符合GM/T0008的相关规定，或芯片密码模块应符合GB/T37092或GM/T0028的相关规定；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（2）信息安全基本要求：a)产品应符合GB/T39276的5.2的规定；</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b)生产厂商应建立漏洞跟踪表，保证产品版本涉及到的漏洞(如驱动程序等)可查看；</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c)产品不得包含已知的恶意代码或漏洞，不存在未声明的指令、功能、接口；</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（3）固件安全启动：支持固件安全启动功能，固件启动过程中只有通过启动校验才能正常启动；</w:t>
            </w:r>
            <w:r/>
          </w:p>
          <w:p>
            <w:pPr>
              <w:jc w:val="left"/>
              <w:keepLines w:val="0"/>
              <w:keepNext w:val="0"/>
              <w:pageBreakBefore w:val="0"/>
              <w:spacing w:line="288" w:lineRule="auto"/>
              <w:rPr>
                <w:rFonts w:hint="eastAsia" w:ascii="宋体" w:hAnsi="宋体" w:cs="Helvetica"/>
                <w:i/>
                <w:iCs/>
                <w:szCs w:val="24"/>
                <w:u w:val="single"/>
              </w:rPr>
            </w:pPr>
            <w:r>
              <w:rPr>
                <w:rFonts w:hint="eastAsia" w:ascii="宋体" w:hAnsi="宋体" w:cs="Helvetica"/>
                <w:i/>
                <w:iCs/>
                <w:szCs w:val="24"/>
                <w:u w:val="single"/>
              </w:rPr>
              <w:t xml:space="preserve">（4）限用物质的限量要求：符合GB/T26572中规定。</w:t>
            </w:r>
            <w:r/>
          </w:p>
          <w:p>
            <w:pPr>
              <w:jc w:val="left"/>
              <w:keepLines w:val="0"/>
              <w:keepNext w:val="0"/>
              <w:pageBreakBefore w:val="0"/>
              <w:spacing w:line="288" w:lineRule="auto"/>
              <w:widowControl/>
              <w:rPr>
                <w:rFonts w:ascii="宋体" w:hAnsi="宋体" w:cs="Helvetica"/>
                <w:i/>
                <w:iCs/>
                <w:szCs w:val="24"/>
                <w:u w:val="single"/>
              </w:rPr>
            </w:pPr>
            <w:r>
              <w:rPr>
                <w:rFonts w:hint="eastAsia" w:ascii="宋体" w:hAnsi="宋体" w:cs="Helvetica"/>
                <w:i/>
                <w:iCs/>
                <w:szCs w:val="24"/>
                <w:u w:val="single"/>
                <w:lang w:val="en-US" w:eastAsia="zh-CN"/>
              </w:rPr>
              <w:t xml:space="preserve">30、所投云桌面终端2具有节能产品认证证书。</w:t>
            </w:r>
            <w:r>
              <w:rPr>
                <w:rFonts w:hint="eastAsia" w:ascii="宋体" w:hAnsi="宋体" w:cs="Helvetica"/>
                <w:b/>
                <w:bCs/>
                <w:i/>
                <w:iCs/>
                <w:szCs w:val="24"/>
                <w:u w:val="single"/>
                <w:lang w:val="en-US" w:eastAsia="zh-CN"/>
              </w:rPr>
              <w:t xml:space="preserve">（投标文件中提供有效证书（如有附录须提供）扫描件并加盖投标人公章，否则投标无效；证明材料中所投型号须与投标分项报价表中填报的一致。）</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48</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图形工作站</w:t>
            </w:r>
            <w:r/>
          </w:p>
        </w:tc>
        <w:tc>
          <w:tcPr>
            <w:tcW w:w="4668" w:type="dxa"/>
            <w:textDirection w:val="lrTb"/>
            <w:noWrap/>
          </w:tcPr>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1、CPU规格：配置至少</w:t>
            </w:r>
            <w:r>
              <w:rPr>
                <w:rFonts w:hint="eastAsia" w:ascii="宋体" w:hAnsi="宋体" w:cs="Helvetica"/>
                <w:i/>
                <w:iCs/>
                <w:szCs w:val="24"/>
                <w:u w:val="single"/>
              </w:rPr>
              <w:t xml:space="preserve">1颗C86架构CPU</w:t>
            </w:r>
            <w:r>
              <w:rPr>
                <w:rFonts w:hint="eastAsia" w:ascii="宋体" w:hAnsi="宋体" w:cs="Helvetica"/>
                <w:i/>
                <w:iCs/>
                <w:szCs w:val="24"/>
                <w:u w:val="single"/>
                <w:lang w:val="en-US" w:eastAsia="zh-CN"/>
              </w:rPr>
              <w:t xml:space="preserve">,CPU性能不低于高性能16核心32线程处理器（处理器主频≥2.8GHz），缓存≥32MB，支持内存最高频率≥5600MHz。</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2、内存规格：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（1）内存配置容量：≥64GB；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（2）内存类型：DDR5及以上，内存频率≥5600MHz；</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（3）内存条配置数量：≥2。</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3、主板规格：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（1）主板集成模块：集成资源扩展模块、计算处理模块、音频扩展模块等，主板的互联拓扑可通过处理器或交换电路实现</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（2）主板支持的CPU和内存情况：支持CPU性能不低于高性能16核心32线程处理器，支持DDR5内存，配置内存槽位≥4个。</w:t>
            </w:r>
            <w:r/>
          </w:p>
          <w:p>
            <w:pPr>
              <w:jc w:val="left"/>
              <w:keepLines w:val="0"/>
              <w:keepNext w:val="0"/>
              <w:pageBreakBefore w:val="0"/>
              <w:spacing w:line="288" w:lineRule="auto"/>
              <w:rPr>
                <w:rFonts w:hint="default" w:ascii="宋体" w:hAnsi="宋体" w:cs="Helvetica"/>
                <w:i/>
                <w:iCs/>
                <w:szCs w:val="24"/>
                <w:u w:val="single"/>
                <w:lang w:val="en-US" w:eastAsia="zh-CN"/>
              </w:rPr>
            </w:pPr>
            <w:r>
              <w:rPr>
                <w:rFonts w:hint="eastAsia" w:ascii="宋体" w:hAnsi="宋体" w:cs="Helvetica"/>
                <w:i/>
                <w:iCs/>
                <w:szCs w:val="24"/>
                <w:u w:val="single"/>
                <w:lang w:val="en-US" w:eastAsia="zh-CN"/>
              </w:rPr>
              <w:t xml:space="preserve">（3）主板其他内置接口：支持M.2 NVMe SSDh或者SATA扩展接口。主板原生USB接口数量≥9个（其中USB TypeA 3.2 Gen2接口≥7个，USB TypeC 3.2 Gen2接口≥1个USB 2.0接口≥2个，千兆网口≥1个，串口≥1，。</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（4）单内存插槽最大可支持容量：≥32GB；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（5）内存插槽满配时提供的最高内存总容量：≥128GB。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4、存储设备规格：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（1）固态硬盘数量：≥1个。</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（2）固态存储容量：配置本地存储≥2TB SSD；</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（3）固态存储形态：固态存储形态采用插卡或板载等形态，可选用符合M.2等标准的插卡形态；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（4）存储设备其他参数要求：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a)固态盘应符合SJ/T11654相关规定；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b)工作状态环境温度应满足5℃~55℃;其它参数应符合GB/T12628相关规定；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5、显卡规格：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（1）显卡类型：独立显卡；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（2）独立显卡显存类型：显存类型应为DDR4/GDDR5/GDDR6/LPDDR4；</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（3）独立显卡显存位宽：显存位宽≥384位；</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（4）独立显卡显存容量：显存≥24GB。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6、网络设备规格：有线网卡数量≥1；</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7、外部接口规格：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（1）USB接口数量：机箱前面板应提供不少于6个 USB接口（含5个USB3.0 TypeA和1个TypeC及以上接口）；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（2）视频接口数量：≥1；</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（3）音频接口数量：≥1；</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8、整机基础规格：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（1）整机外观：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a)产品表面不应有凹痕、划伤、裂缝、变形和污染等。表面涂层均匀，不应起泡、龟裂、脱落和磨损，金属零部件无锈蚀及其它机械损伤；</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b)产品表面说明功能的文字、符号、标志，应清晰、端正、牢固。</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（2）状态指示灯：在产品显著位置提供状态指示功能，通过指示灯可查看机器运行状态或存储状态。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（3）整机结构：</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a)机箱应符合GB/T4208、GB/T26246的相关规定；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b)产品内部结构应符合通用部件的安装需要；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c)所有输入输出接口应符合相关国家或行业标准；</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d)产品零部件应紧固无松动，可插拔部件应可靠连接，开关、按钮和其它控制部件应灵活可靠，布局应方便使用；</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e)所有I/O连接器及需插接线缆的部位应预留采购人操作空间，方便插拔解锁与插拔线缆；</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f)可插拔板卡插槽部位应预留安装、拆卸或更换板卡空间；</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g)拆装可能接触到的金属剪口或金属尖角部位应做防划伤处理，以保证安全；</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h)整机内部走线应规整，固线结构和位置要合理可靠并做防割线处理，需便于理线和插拔操作，走线应不影响系统各主要部件组装和拆卸；</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i)如需通过孔走线，过线孔应做防割线处理；</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j)各插头位置和插拔方向应合理，应做到插拔无障碍设计，具备防呆设计，有效避免误操作；</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k)各主要部件拆装无障碍，使用常规工具拆装，无特殊拆装工具需求；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l)各主要部件拆装步骤要少，各自拆装需避免相互干扰；</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m)其它要求应符合GB/T9813.1的相关规定；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（4）机箱防护要求：机箱应符合GB/T4208中IP20防护要求；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（5）整机噪音：产品工作在空闲状态下，产品的声功率级应不超过4.5Bel；</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（6）整机散热：在环境温度25℃及处理器满载情况下，产品表面温度应符合如下要求：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a)出风口在机箱后面板情况下，出风口温度不高于55℃;</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b)可触及面温度不高于45℃;</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c)显示器表面温度：显示屏不高于38℃,显示屏上下灯带位置温度（如涉及）不高于40℃,出风口温度不高于45℃；</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（7）整机能效限定值：产品能效限定值应达到GB28380标准中能效等级2级及以上；</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（8）机身材质：金属等；</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（9）机身颜色：黑色；</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（10）机箱尺寸容量：机箱体积应不大于40L。</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9、CPU性能：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（1）CPU物理核数：≥16；</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（2）CPU主频：≥2.8GHz；</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（3）CPU末级缓存容量：≥32MB。</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（4）CPU支持的内存最高速率≥5600MT/s</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10、内存性能：内存读写速率≥2666MT/s。</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11、显卡性能：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（1）显示分辨率≥7680×4320；</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（2）显卡显示芯片核心频率≥2280MHz；</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（3）显存等效频率：≥21Gbps；</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（4）显卡可支持多屏同时显示数量：显卡应支持4块屏幕同时显示，分辨率应不低于2560×1440。</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12、网络设备性能：有线网卡速率：最高速率应不低于1000Mbps，应支持10Mbps、100Mbps、1000Mbps速率自适应。</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13、主板功能：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（1）内存扩展接口：≥4个；</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（2）主板USB瞬间过流保护：支持有瞬间过流保护功能；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（3）主板防静电保护：支持防静电保护功能；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工作站I/O接口应具备外接标准USB设备、显示器、音频设备等内外部设备能力。</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14、显卡功能：显卡外接显示接口：显卡至少支持 VGA、HDMI、DVI、DP、Type-C中2种显示接口，并与显示器接口相匹配。</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15、存储功能：通过SATA固态存储/PCIe固态存储/UFS固态存储/SATA硬磁盘等存储部件提供存储功能。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16、网络设备功能：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（1）网络功能：a)支持网络连接、网络开启/关闭功能；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b)支持访问网络和数据交换功能；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（2）数据传输：支持数据传输能力，并提供数据流量和异常日志记录功能。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（3）有线网卡接口类型：支持 RJ45接口；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（4）网络设备拆装：网络设备支持物理拆装，包括无线网卡和蓝牙模块等。</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17、外部接口功能：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（1）音频接口类型：支持3.5mm孔径3段式或4段式接口；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（2）视频接口类型：至少支持 VGA、HDMI、DVI、DP、Type-C中2种显示接口；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（3）HDMI、DP、Type-C显示接口要求：若提供HDMI或DP或Type-C作为显示接口，应支持音频和视频同步输出。</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18、电源功能：电源线适配能力：电源适配器电线组件应符合 GB/T15934的要求，可拆线的插头和连接器可以不做要求。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19、操作系统及软件功能：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（1）中文信息处理要求：符合GB18030的相关规定；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（2）操作系统备份及还原功能：支持操作系统备份及还原功能；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（3）固件备份还原能力：支持备份及还原固件的功能；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（4）操作系统及驱动升级：支持通过网络、闪存盘等方式对操作系统、驱动进行升级；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（5）固件升级：支持通过网络、闪存盘等方式对固件进行升级；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（6）BIOS支持关闭通讯接口：支持BIOS关闭以太网及USB接口；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（7）固件查看信息：支持查看固件版本、内存信息、主板信息、处理器信息和系统时间信息等功能；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（8）固件设置启动顺序：支持设置启动顺序功能，并按照设置的启动顺序启动；</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（9）固件设置口令：支持设置口令、修改口令、验证口令功能；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（10）固件设置网络引导：支持网络引导启动和关闭功能。</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20、存储设备可靠性：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（1）固态存储寿命：TBW≥80TB（条件：240GB硬盘容量）。</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21、外设可靠性：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（1）风扇寿命≥4万小时。</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22、整机可靠性要求：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（1）电磁兼容性要求的抗扰度：符合GB/T9254.2的规定；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（2）环境条件要求的气候环境适应性：符合GB/T9813.1中规定；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（3）环境条件要求的振动适应性：符合GB/T9813.1中规定；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（4）环境条件要求的冲击适应性：符合GB/T9813.1中规定；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（5）环境条件要求的碰撞适应性：符合GB/T9813.1中规定；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（6）环境条件要求的运输包装件跌落适应性：符合GB/T9813.1中规定；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（7）MTBF测试：MTBF(m1)≥30万小时。</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23、兼容要求：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（1）常用软件兼容：支持流式软件、版式软件、浏览器、邮件采购人端、解压软件、多媒体、图形图像处理等常用软件；</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（2）数据库兼容：兼容3个及以上厂商的数据库产品；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（3）中间件兼容：兼容3个及以上厂商中间件产品；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（4）平台软件兼容：兼容3个及以上厂商云计算及大数据平台。</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24、包装及运输要求：标志、包装、运输和贮存：符合GB/T9813.1和商品包装政府采购需求标准的相关规定。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25、服务要求：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（1）配置检查工具：供应商提供自检测试工具；</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（2）服务响应：</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a)供应商提供电话、电子邮件、远程连接等多种形式服务；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b)供应商提供同城4h、异地12h技术响应服务，2个工作日解决问题，对于未能解决的问题和故障应提供可行的升级方案，并提供周转设备或更换设备；</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c)建立全国技术服务体系和服务团体，符合专业服务体系标准要求，提供原厂中文服务；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d)服务周期内提供产品的维修、换件和升级服务；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（3）服务周期：</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a)设备停产后应继续提供质量保障服务（含备品备件），服务终止时间与最后一批设备交付时间间隔不低于6年；</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b)产品停止服务时间应提前1年告知；</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c)应明确产品发布日期；</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（4）预装操作系统：预装符合桌面操作系统政府采购需求标准的正版操作系统；</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（5）培训服务：供应商提供培训材料、产品手册、培训视频等培训相关内容；</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（6）典型问题解决手册：供应商提供典型问题解决说明文档或视频；</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（7）厂家升级软件与扩容服务：供应商提供上门升级部件/软件与扩容的增值服务；</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（8）整机质量服务要求：免费服务周期（含换件和维修）应不小于3年；</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（9）合格证书要求：供应商提供产品合格证；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（10）开箱组装/使用指导要求：供应商提供开箱组装/使用指导；</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（11）驱动下载服务要求：供应商提供驱动光盘或下载方式；（12）兼容适配软件下载服务要求：供应商提供兼容适配软件下载渠道（光盘、网站）。</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26、供应链合规性：产品部件保障：供应商保障产品主要部件，提供6年的备件服务能力（自购买之日起），或提供可兼容原设备的升级换代产品。</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27、供应链质量：</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（1）抗干扰性：当产品部件出现供应风险时，供应商应通知采购人并提供风险应对方案确保产品的服务保障；</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（2）供应能力证明：中标后供应商提供供应链稳定承诺书，确保产品的部件在产品服务周期内稳定供货。</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28、关键部件安全要求：CPU和操作系统等关键部件应当符合安全可靠测评要求。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29、整机安全性要求：</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（1）密码算法实现：CPU芯片应符合GM/T0008的相关规定，或芯片密码模块应符合GB/T37092或GM/T0028的相关规定；（2）信息安全基本要求：a)产品应符合GB/T39276的5.2的规定；</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b)生产厂商应建立漏洞跟踪表，保证产品版本涉及到的漏洞(如驱动程序等)可查看；</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c)产品不得包含已知的恶意代码或漏洞，不存在未声明的指令、功能、接口；</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（3）固件安全启动：支持固件安全启动功能，固件启动过程中只有通过启动校验才能正常启动；</w:t>
            </w:r>
            <w:r/>
          </w:p>
          <w:p>
            <w:pPr>
              <w:jc w:val="left"/>
              <w:keepLines w:val="0"/>
              <w:keepNext w:val="0"/>
              <w:pageBreakBefore w:val="0"/>
              <w:spacing w:line="288" w:lineRule="auto"/>
              <w:rPr>
                <w:rFonts w:hint="eastAsia" w:ascii="宋体" w:hAnsi="宋体" w:cs="Helvetica"/>
                <w:i/>
                <w:iCs/>
                <w:szCs w:val="24"/>
                <w:u w:val="single"/>
                <w:lang w:val="en-US" w:eastAsia="zh-CN"/>
              </w:rPr>
            </w:pPr>
            <w:r>
              <w:rPr>
                <w:rFonts w:hint="eastAsia" w:ascii="宋体" w:hAnsi="宋体" w:cs="Helvetica"/>
                <w:i/>
                <w:iCs/>
                <w:szCs w:val="24"/>
                <w:u w:val="single"/>
                <w:lang w:val="en-US" w:eastAsia="zh-CN"/>
              </w:rPr>
              <w:t xml:space="preserve">（4）限用物质的限量要求：符合GB/T26572中规定。</w:t>
            </w:r>
            <w:r/>
          </w:p>
          <w:p>
            <w:pPr>
              <w:pStyle w:val="867"/>
              <w:rPr>
                <w:rFonts w:hint="eastAsia"/>
              </w:rPr>
            </w:pPr>
            <w:r>
              <w:rPr>
                <w:rFonts w:hint="eastAsia" w:ascii="宋体" w:hAnsi="宋体" w:cs="Helvetica"/>
                <w:szCs w:val="24"/>
              </w:rPr>
              <w:t xml:space="preserve">▲</w:t>
            </w:r>
            <w:r>
              <w:rPr>
                <w:rFonts w:hint="eastAsia" w:ascii="宋体" w:hAnsi="宋体" w:cs="Helvetica"/>
                <w:i w:val="0"/>
                <w:iCs w:val="0"/>
                <w:szCs w:val="24"/>
                <w:u w:val="none"/>
                <w:lang w:val="en-US" w:eastAsia="zh-CN"/>
              </w:rPr>
              <w:t xml:space="preserve">30、所投图形工作站具有节能产品认证证书。</w:t>
            </w:r>
            <w:r>
              <w:rPr>
                <w:rFonts w:hint="eastAsia" w:ascii="宋体" w:hAnsi="宋体" w:cs="Helvetica"/>
                <w:b/>
                <w:bCs/>
                <w:i w:val="0"/>
                <w:iCs w:val="0"/>
                <w:szCs w:val="24"/>
                <w:u w:val="none"/>
                <w:lang w:val="en-US" w:eastAsia="zh-CN"/>
              </w:rPr>
              <w:t xml:space="preserve">（投标文件中提供有效证书（如有附录须提供）扫描件并加盖投标人公章；证明材料中所投型号须与投标分项报价表中填报的一致。）</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49</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云桌面软件</w:t>
            </w:r>
            <w:r/>
          </w:p>
        </w:tc>
        <w:tc>
          <w:tcPr>
            <w:tcW w:w="4668" w:type="dxa"/>
            <w:textDirection w:val="lrTb"/>
            <w:noWrap/>
          </w:tcPr>
          <w:p>
            <w:pPr>
              <w:jc w:val="left"/>
              <w:keepLines w:val="0"/>
              <w:keepNext w:val="0"/>
              <w:pageBreakBefore w:val="0"/>
              <w:spacing w:line="288" w:lineRule="auto"/>
              <w:rPr>
                <w:rFonts w:ascii="宋体" w:hAnsi="宋体" w:cs="Helvetica"/>
                <w:szCs w:val="24"/>
              </w:rPr>
            </w:pPr>
            <w:r>
              <w:rPr>
                <w:rFonts w:hint="eastAsia" w:ascii="宋体" w:hAnsi="宋体" w:cs="Helvetica"/>
                <w:szCs w:val="24"/>
              </w:rPr>
              <w:t xml:space="preserve">▲1、要求</w:t>
            </w:r>
            <w:r>
              <w:rPr>
                <w:rFonts w:hint="eastAsia" w:ascii="宋体" w:hAnsi="宋体" w:cs="Helvetica"/>
                <w:szCs w:val="24"/>
                <w:lang w:val="en-US" w:eastAsia="zh-CN"/>
              </w:rPr>
              <w:t xml:space="preserve">部署该软件的终端</w:t>
            </w:r>
            <w:r>
              <w:rPr>
                <w:rFonts w:hint="eastAsia" w:ascii="宋体" w:hAnsi="宋体" w:cs="Helvetica"/>
                <w:szCs w:val="24"/>
              </w:rPr>
              <w:t xml:space="preserve">可支持VDI、IDV、TCI三类桌面的使用</w:t>
            </w:r>
            <w:r>
              <w:rPr>
                <w:rFonts w:hint="eastAsia" w:ascii="宋体" w:hAnsi="宋体" w:cs="Helvetica"/>
                <w:szCs w:val="24"/>
                <w:lang w:eastAsia="zh-CN"/>
              </w:rPr>
              <w:t xml:space="preserve">；</w:t>
            </w:r>
            <w:r>
              <w:rPr>
                <w:rFonts w:hint="eastAsia" w:ascii="宋体" w:hAnsi="宋体" w:cs="Helvetica"/>
                <w:b/>
                <w:bCs/>
                <w:szCs w:val="24"/>
                <w:lang w:eastAsia="zh-CN"/>
              </w:rPr>
              <w:t xml:space="preserve">（</w:t>
            </w:r>
            <w:r>
              <w:rPr>
                <w:b/>
                <w:bCs/>
              </w:rPr>
              <w:t xml:space="preserve">投标文件中提供第三方检测机构出具的检测报告电子件或扫描件或复印件并加盖投标人公章</w:t>
            </w:r>
            <w:r>
              <w:rPr>
                <w:rFonts w:hint="eastAsia" w:ascii="宋体" w:hAnsi="宋体" w:cs="Helvetica"/>
                <w:b/>
                <w:bCs/>
                <w:szCs w:val="24"/>
                <w:lang w:val="en-US" w:eastAsia="zh-CN"/>
              </w:rPr>
              <w:t xml:space="preserve">）</w:t>
            </w:r>
            <w:r/>
          </w:p>
          <w:p>
            <w:pPr>
              <w:pStyle w:val="851"/>
              <w:ind w:left="0" w:firstLine="0"/>
              <w:keepLines w:val="0"/>
              <w:keepNext w:val="0"/>
              <w:pageBreakBefore w:val="0"/>
              <w:spacing w:line="288" w:lineRule="auto"/>
              <w:rPr>
                <w:rFonts w:ascii="宋体" w:hAnsi="宋体" w:cs="Helvetica"/>
                <w:szCs w:val="24"/>
              </w:rPr>
            </w:pPr>
            <w:r>
              <w:rPr>
                <w:rFonts w:hint="eastAsia" w:ascii="宋体" w:hAnsi="宋体" w:cs="Helvetica"/>
                <w:szCs w:val="24"/>
              </w:rPr>
              <w:t xml:space="preserve">▲2、要求镜像模版可以使用多种类型的操作系统，至少包括：win7 、win 10、win 11、win server 2012、Redhat、Ubuntu、UOS、Kylin、NOI、Deepin</w:t>
            </w:r>
            <w:r>
              <w:rPr>
                <w:rFonts w:hint="eastAsia" w:ascii="宋体" w:hAnsi="宋体" w:cs="Helvetica"/>
                <w:szCs w:val="24"/>
                <w:lang w:eastAsia="zh-CN"/>
              </w:rPr>
              <w:t xml:space="preserve">；</w:t>
            </w:r>
            <w:r>
              <w:rPr>
                <w:rFonts w:hint="eastAsia" w:ascii="宋体" w:hAnsi="宋体" w:cs="Helvetica"/>
                <w:b/>
                <w:bCs/>
                <w:szCs w:val="24"/>
                <w:lang w:eastAsia="zh-CN"/>
              </w:rPr>
              <w:t xml:space="preserve">（</w:t>
            </w:r>
            <w:r>
              <w:rPr>
                <w:rFonts w:hint="eastAsia"/>
                <w:b/>
                <w:bCs/>
                <w:lang w:val="en-US" w:eastAsia="zh-CN"/>
              </w:rPr>
              <w:t xml:space="preserve">投标文件中提供相关界面截图等证明材料并加盖投标人公章</w:t>
            </w:r>
            <w:r>
              <w:rPr>
                <w:rFonts w:hint="eastAsia" w:ascii="宋体" w:hAnsi="宋体" w:cs="Helvetica"/>
                <w:b/>
                <w:bCs/>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▲3、支持镜像模版链接分享功能，管理员可将编辑镜像模板的链接分享给任课老师，在浏览器中直接输入链接地址即可对镜像模板进行编辑，支持分享链接的失效期、分享验证码设置</w:t>
            </w:r>
            <w:r>
              <w:rPr>
                <w:rFonts w:hint="eastAsia" w:ascii="宋体" w:hAnsi="宋体" w:cs="Helvetica"/>
                <w:szCs w:val="24"/>
                <w:lang w:eastAsia="zh-CN"/>
              </w:rPr>
              <w:t xml:space="preserve">；</w:t>
            </w:r>
            <w:r>
              <w:rPr>
                <w:rFonts w:hint="eastAsia" w:ascii="宋体" w:hAnsi="宋体" w:cs="Helvetica"/>
                <w:b/>
                <w:bCs/>
                <w:szCs w:val="24"/>
                <w:lang w:eastAsia="zh-CN"/>
              </w:rPr>
              <w:t xml:space="preserve">（</w:t>
            </w:r>
            <w:r>
              <w:rPr>
                <w:rFonts w:hint="eastAsia"/>
                <w:b/>
                <w:bCs/>
                <w:lang w:val="en-US" w:eastAsia="zh-CN"/>
              </w:rPr>
              <w:t xml:space="preserve">投标文件中提供相关界面截图等证明材料并加盖投标人公章</w:t>
            </w:r>
            <w:r>
              <w:rPr>
                <w:rFonts w:hint="eastAsia" w:ascii="宋体" w:hAnsi="宋体" w:cs="Helvetica"/>
                <w:b/>
                <w:bCs/>
                <w:szCs w:val="24"/>
                <w:lang w:eastAsia="zh-CN"/>
              </w:rPr>
              <w:t xml:space="preserve">）</w:t>
            </w:r>
            <w:r/>
          </w:p>
          <w:p>
            <w:pPr>
              <w:numPr>
                <w:ilvl w:val="0"/>
                <w:numId w:val="0"/>
              </w:numPr>
              <w:jc w:val="left"/>
              <w:keepLines w:val="0"/>
              <w:keepNext w:val="0"/>
              <w:pageBreakBefore w:val="0"/>
              <w:spacing w:line="288" w:lineRule="auto"/>
              <w:widowControl/>
              <w:rPr>
                <w:rFonts w:hint="eastAsia"/>
                <w:lang w:val="en-US" w:eastAsia="zh-CN"/>
              </w:rPr>
            </w:pPr>
            <w:r>
              <w:rPr>
                <w:rFonts w:hint="eastAsia" w:ascii="宋体" w:hAnsi="宋体" w:cs="Helvetica"/>
                <w:szCs w:val="24"/>
              </w:rPr>
              <w:t xml:space="preserve">▲</w:t>
            </w:r>
            <w:r>
              <w:rPr>
                <w:rFonts w:hint="eastAsia" w:ascii="宋体" w:hAnsi="宋体" w:cs="Helvetica"/>
                <w:szCs w:val="24"/>
                <w:lang w:val="en-US" w:eastAsia="zh-CN"/>
              </w:rPr>
              <w:t xml:space="preserve">4、</w:t>
            </w:r>
            <w:r>
              <w:rPr>
                <w:rFonts w:hint="eastAsia" w:ascii="宋体" w:hAnsi="宋体" w:cs="Helvetica"/>
                <w:szCs w:val="24"/>
              </w:rPr>
              <w:t xml:space="preserve">支持教学镜像对学生隐藏或可见</w:t>
            </w:r>
            <w:r>
              <w:rPr>
                <w:rFonts w:hint="eastAsia" w:ascii="宋体" w:hAnsi="宋体" w:cs="Helvetica"/>
                <w:szCs w:val="24"/>
                <w:lang w:eastAsia="zh-CN"/>
              </w:rPr>
              <w:t xml:space="preserve">；</w:t>
            </w:r>
            <w:r>
              <w:rPr>
                <w:rFonts w:hint="eastAsia" w:ascii="宋体" w:hAnsi="宋体" w:cs="Helvetica"/>
                <w:b/>
                <w:bCs/>
                <w:szCs w:val="24"/>
                <w:lang w:eastAsia="zh-CN"/>
              </w:rPr>
              <w:t xml:space="preserve">（</w:t>
            </w:r>
            <w:r>
              <w:rPr>
                <w:rFonts w:hint="eastAsia"/>
                <w:b/>
                <w:bCs/>
                <w:lang w:val="en-US" w:eastAsia="zh-CN"/>
              </w:rPr>
              <w:t xml:space="preserve">投标文件中提供相关界面截图等证明材料并加盖投标人公章</w:t>
            </w:r>
            <w:r>
              <w:rPr>
                <w:rFonts w:hint="eastAsia" w:ascii="宋体" w:hAnsi="宋体" w:cs="Helvetica"/>
                <w:b/>
                <w:bCs/>
                <w:szCs w:val="24"/>
                <w:lang w:eastAsia="zh-CN"/>
              </w:rPr>
              <w:t xml:space="preserve">）</w:t>
            </w:r>
            <w:r/>
          </w:p>
          <w:p>
            <w:pPr>
              <w:numPr>
                <w:ilvl w:val="0"/>
                <w:numId w:val="0"/>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5、要求可以通过LDAP协议对接学校的统一身份平台，让用户也可以使用统一身份平台的用户信息，无需重新创建一个全新的用户体系；</w:t>
            </w:r>
            <w:r/>
          </w:p>
          <w:p>
            <w:pPr>
              <w:jc w:val="left"/>
              <w:keepLines w:val="0"/>
              <w:keepNext w:val="0"/>
              <w:pageBreakBefore w:val="0"/>
              <w:spacing w:line="288" w:lineRule="auto"/>
              <w:widowControl/>
              <w:rPr>
                <w:rFonts w:hint="eastAsia" w:ascii="宋体" w:hAnsi="宋体" w:cs="Helvetica"/>
                <w:szCs w:val="24"/>
                <w:lang w:val="en-US" w:eastAsia="zh-CN"/>
              </w:rPr>
            </w:pPr>
            <w:r>
              <w:rPr>
                <w:rFonts w:hint="eastAsia" w:ascii="宋体" w:hAnsi="宋体" w:cs="Helvetica"/>
                <w:szCs w:val="24"/>
              </w:rPr>
              <w:t xml:space="preserve">▲6、支持个性化配置保存功能。首次完成软件的注册激活后，之后更新镜像模版也无需重新激活</w:t>
            </w:r>
            <w:r>
              <w:rPr>
                <w:rFonts w:hint="eastAsia" w:ascii="宋体" w:hAnsi="宋体" w:cs="Helvetica"/>
                <w:szCs w:val="24"/>
                <w:lang w:eastAsia="zh-CN"/>
              </w:rPr>
              <w:t xml:space="preserve">；</w:t>
            </w:r>
            <w:r>
              <w:rPr>
                <w:rFonts w:hint="eastAsia" w:ascii="宋体" w:hAnsi="宋体" w:cs="Helvetica"/>
                <w:b/>
                <w:bCs/>
                <w:szCs w:val="24"/>
                <w:lang w:eastAsia="zh-CN"/>
              </w:rPr>
              <w:t xml:space="preserve">（</w:t>
            </w:r>
            <w:r>
              <w:rPr>
                <w:b/>
                <w:bCs/>
              </w:rPr>
              <w:t xml:space="preserve">投标文件中提供第三方检测机构出具的检测报告电子件或扫描件或复印件并加盖投标人公章</w:t>
            </w:r>
            <w:r>
              <w:rPr>
                <w:rFonts w:hint="eastAsia" w:ascii="宋体" w:hAnsi="宋体" w:cs="Helvetica"/>
                <w:b/>
                <w:bCs/>
                <w:szCs w:val="24"/>
                <w:lang w:val="en-US"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7、为降低单个镜像大小获取更好的下发部署体验，平台支持对镜像进行瘦身操作来减少镜像占用空间，瘦身操作包含标准瘦身和深度瘦身</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8、支持管理员通过服务器集群的web管理平台唤醒远程不同网段的终端，中间无需使用跳板机转发；</w:t>
            </w:r>
            <w:r/>
          </w:p>
          <w:p>
            <w:pPr>
              <w:jc w:val="left"/>
              <w:keepLines w:val="0"/>
              <w:keepNext w:val="0"/>
              <w:pageBreakBefore w:val="0"/>
              <w:spacing w:line="288" w:lineRule="auto"/>
              <w:widowControl/>
              <w:rPr>
                <w:rFonts w:hint="eastAsia" w:ascii="宋体" w:hAnsi="宋体" w:cs="Helvetica"/>
                <w:szCs w:val="24"/>
                <w:lang w:eastAsia="zh-CN"/>
              </w:rPr>
            </w:pPr>
            <w:r>
              <w:rPr>
                <w:rFonts w:hint="eastAsia" w:ascii="宋体" w:hAnsi="宋体" w:cs="Helvetica"/>
                <w:szCs w:val="24"/>
              </w:rPr>
              <w:t xml:space="preserve">9、支持软件安装包以文件、文件夹等形式上传</w:t>
            </w:r>
            <w:r>
              <w:rPr>
                <w:rFonts w:hint="eastAsia" w:ascii="宋体" w:hAnsi="宋体" w:cs="Helvetica"/>
                <w:szCs w:val="24"/>
                <w:lang w:eastAsia="zh-CN"/>
              </w:rPr>
              <w:t xml:space="preserve">。</w:t>
            </w:r>
            <w:r/>
          </w:p>
          <w:p>
            <w:pPr>
              <w:jc w:val="left"/>
              <w:keepLines w:val="0"/>
              <w:keepNext w:val="0"/>
              <w:pageBreakBefore w:val="0"/>
              <w:spacing w:line="288" w:lineRule="auto"/>
              <w:rPr>
                <w:rFonts w:hint="default" w:ascii="宋体" w:hAnsi="宋体" w:cs="Helvetica"/>
                <w:i/>
                <w:iCs/>
                <w:szCs w:val="24"/>
                <w:u w:val="single"/>
                <w:lang w:val="en-US" w:eastAsia="zh-CN"/>
              </w:rPr>
            </w:pPr>
            <w:r>
              <w:rPr>
                <w:rFonts w:hint="eastAsia" w:ascii="宋体" w:hAnsi="宋体" w:cs="Helvetica"/>
                <w:i/>
                <w:iCs/>
                <w:szCs w:val="24"/>
                <w:u w:val="single"/>
                <w:lang w:val="en-US" w:eastAsia="zh-CN"/>
              </w:rPr>
              <w:t xml:space="preserve">10、可以安装在本项目云桌面终端1和云桌面终端2上并保证正常使用。</w:t>
            </w:r>
            <w:r/>
          </w:p>
          <w:p>
            <w:pPr>
              <w:jc w:val="left"/>
              <w:keepLines w:val="0"/>
              <w:keepNext w:val="0"/>
              <w:pageBreakBefore w:val="0"/>
              <w:spacing w:line="288" w:lineRule="auto"/>
              <w:rPr>
                <w:rFonts w:hint="default" w:ascii="宋体" w:hAnsi="宋体" w:cs="Helvetica"/>
                <w:szCs w:val="24"/>
                <w:lang w:val="en-US" w:eastAsia="zh-CN"/>
              </w:rPr>
            </w:pPr>
            <w:r>
              <w:rPr>
                <w:rFonts w:hint="eastAsia" w:ascii="宋体" w:hAnsi="宋体" w:cs="Helvetica"/>
                <w:i/>
                <w:iCs/>
                <w:szCs w:val="24"/>
                <w:u w:val="single"/>
                <w:lang w:val="en-US" w:eastAsia="zh-CN"/>
              </w:rPr>
              <w:t xml:space="preserve">11、可以使用学校的锐捷云桌面平台RCC_V6.0_R6.6094对其进行管理。</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50</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教学管理软件</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1、提供多种教学模式以匹配不同的教学需求，支持老师通过教学管理软件对学生一键切换教学镜像；切换镜像时，云终端硬件无需重新启动；</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2、支持通过教学管理软件一键开启所有云终端，终端启动后进入对应的课程镜像桌面；</w:t>
            </w:r>
            <w:r/>
          </w:p>
          <w:p>
            <w:pPr>
              <w:jc w:val="left"/>
              <w:keepLines w:val="0"/>
              <w:keepNext w:val="0"/>
              <w:pageBreakBefore w:val="0"/>
              <w:spacing w:line="288" w:lineRule="auto"/>
              <w:widowControl/>
              <w:rPr>
                <w:rFonts w:hint="eastAsia"/>
                <w:b/>
                <w:bCs/>
                <w:lang w:val="en-US" w:eastAsia="zh-CN"/>
              </w:rPr>
            </w:pPr>
            <w:r>
              <w:rPr>
                <w:rFonts w:hint="eastAsia" w:ascii="宋体" w:hAnsi="宋体" w:cs="Helvetica"/>
                <w:szCs w:val="24"/>
              </w:rPr>
              <w:t xml:space="preserve">▲3、教学管理软件</w:t>
            </w:r>
            <w:r>
              <w:rPr>
                <w:rFonts w:hint="eastAsia" w:ascii="宋体" w:hAnsi="宋体" w:cs="Helvetica"/>
                <w:szCs w:val="24"/>
                <w:lang w:val="en-US" w:eastAsia="zh-CN"/>
              </w:rPr>
              <w:t xml:space="preserve">支持</w:t>
            </w:r>
            <w:r>
              <w:rPr>
                <w:rFonts w:hint="eastAsia" w:ascii="宋体" w:hAnsi="宋体" w:cs="Helvetica"/>
                <w:szCs w:val="24"/>
              </w:rPr>
              <w:t xml:space="preserve">远程终端编号功能，并与云桌面</w:t>
            </w:r>
            <w:r>
              <w:rPr>
                <w:rFonts w:hint="eastAsia" w:ascii="宋体" w:hAnsi="宋体" w:cs="Helvetica"/>
                <w:szCs w:val="24"/>
                <w:lang w:val="en-US" w:eastAsia="zh-CN"/>
              </w:rPr>
              <w:t xml:space="preserve">软件</w:t>
            </w:r>
            <w:r>
              <w:rPr>
                <w:rFonts w:hint="eastAsia" w:ascii="宋体" w:hAnsi="宋体" w:cs="Helvetica"/>
                <w:szCs w:val="24"/>
              </w:rPr>
              <w:t xml:space="preserve">编号一一对应</w:t>
            </w:r>
            <w:r>
              <w:rPr>
                <w:rFonts w:hint="eastAsia" w:ascii="宋体" w:hAnsi="宋体" w:cs="Helvetica"/>
                <w:szCs w:val="24"/>
                <w:lang w:eastAsia="zh-CN"/>
              </w:rPr>
              <w:t xml:space="preserve">；</w:t>
            </w:r>
            <w:r>
              <w:rPr>
                <w:rFonts w:hint="eastAsia"/>
                <w:b/>
                <w:bCs/>
                <w:lang w:val="en-US" w:eastAsia="zh-CN"/>
              </w:rPr>
              <w:t xml:space="preserve">（投标文件中提供第三方检测机构出具检测报告电子件或扫描件或复印件并加盖投标人公章）</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▲4、教师机可以实现屏幕广播；学生可以调整老师广播屏幕大小；老师可以选择是否广播声音给学生；</w:t>
            </w:r>
            <w:r>
              <w:rPr>
                <w:rFonts w:hint="eastAsia"/>
                <w:b/>
                <w:bCs/>
                <w:lang w:val="en-US" w:eastAsia="zh-CN"/>
              </w:rPr>
              <w:t xml:space="preserve">（投标文件中提供第三方检测机构出具的检测报告电子件或扫描件或复印件并加盖投标人公章）</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▲5、支持老师在线打开学生作业；支持txt、图片等学生作业格式。在线查看学生作业后，可以在个人空间中打分</w:t>
            </w:r>
            <w:r>
              <w:rPr>
                <w:rFonts w:hint="eastAsia" w:ascii="宋体" w:hAnsi="宋体" w:cs="Helvetica"/>
                <w:szCs w:val="24"/>
                <w:lang w:eastAsia="zh-CN"/>
              </w:rPr>
              <w:t xml:space="preserve">；</w:t>
            </w:r>
            <w:r>
              <w:rPr>
                <w:rFonts w:hint="eastAsia" w:ascii="宋体" w:hAnsi="宋体" w:cs="Helvetica"/>
                <w:b/>
                <w:bCs/>
                <w:szCs w:val="24"/>
                <w:lang w:eastAsia="zh-CN"/>
              </w:rPr>
              <w:t xml:space="preserve">（</w:t>
            </w:r>
            <w:r>
              <w:rPr>
                <w:rFonts w:hint="eastAsia"/>
                <w:b/>
                <w:bCs/>
                <w:lang w:val="en-US" w:eastAsia="zh-CN"/>
              </w:rPr>
              <w:t xml:space="preserve">投标文件中提供相关功能截图等证明材料并加盖投标人公章</w:t>
            </w:r>
            <w:r>
              <w:rPr>
                <w:rFonts w:hint="eastAsia" w:ascii="宋体" w:hAnsi="宋体" w:cs="Helvetica"/>
                <w:b/>
                <w:bCs/>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6、支持自主注册账号、支持管理员统一账号导入；老师账号仅支持密码登陆个人空间；学生账号支持密码登陆和无密码登陆；</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7、支持通过标识码邀请方式来创建班级，即老师通过唯一的标识码邀请学生加入；</w:t>
            </w:r>
            <w:r/>
          </w:p>
          <w:p>
            <w:pPr>
              <w:jc w:val="left"/>
              <w:keepLines w:val="0"/>
              <w:keepNext w:val="0"/>
              <w:pageBreakBefore w:val="0"/>
              <w:spacing w:line="288" w:lineRule="auto"/>
              <w:widowControl/>
              <w:rPr>
                <w:rFonts w:hint="eastAsia" w:ascii="宋体" w:hAnsi="宋体" w:cs="Helvetica"/>
                <w:szCs w:val="24"/>
                <w:lang w:eastAsia="zh-CN"/>
              </w:rPr>
            </w:pPr>
            <w:r>
              <w:rPr>
                <w:rFonts w:hint="eastAsia" w:ascii="宋体" w:hAnsi="宋体" w:cs="Helvetica"/>
                <w:szCs w:val="24"/>
              </w:rPr>
              <w:t xml:space="preserve">8、支持防止通过任务管理器、cmd系统命令强杀教学管理软件，支持学生终端在上课期间关闭锁屏、离线广播等脱离管控</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cs="Helvetica"/>
                <w:szCs w:val="24"/>
                <w:lang w:eastAsia="zh-CN"/>
              </w:rPr>
            </w:pPr>
            <w:r>
              <w:rPr>
                <w:rFonts w:hint="eastAsia" w:ascii="宋体" w:hAnsi="宋体" w:cs="Helvetica"/>
                <w:szCs w:val="24"/>
              </w:rPr>
              <w:t xml:space="preserve">▲</w:t>
            </w:r>
            <w:r>
              <w:rPr>
                <w:rFonts w:hint="eastAsia" w:ascii="宋体" w:hAnsi="宋体" w:cs="Helvetica"/>
                <w:szCs w:val="24"/>
                <w:lang w:val="en-US" w:eastAsia="zh-CN"/>
              </w:rPr>
              <w:t xml:space="preserve">9、</w:t>
            </w:r>
            <w:r>
              <w:rPr>
                <w:rFonts w:hint="eastAsia" w:ascii="宋体" w:hAnsi="宋体" w:cs="Helvetica"/>
                <w:szCs w:val="24"/>
              </w:rPr>
              <w:t xml:space="preserve">教学管理软件可以</w:t>
            </w:r>
            <w:r>
              <w:rPr>
                <w:rFonts w:hint="eastAsia" w:ascii="宋体" w:hAnsi="宋体" w:cs="Helvetica"/>
                <w:szCs w:val="24"/>
                <w:lang w:val="en-US" w:eastAsia="zh-CN"/>
              </w:rPr>
              <w:t xml:space="preserve">同时</w:t>
            </w:r>
            <w:r>
              <w:rPr>
                <w:rFonts w:hint="eastAsia" w:ascii="宋体" w:hAnsi="宋体" w:cs="Helvetica"/>
                <w:szCs w:val="24"/>
              </w:rPr>
              <w:t xml:space="preserve">实现屏幕广播；学生可以调整老师广播屏幕大小；老师可以选择是否广播声音给学生；</w:t>
            </w:r>
            <w:r>
              <w:rPr>
                <w:rFonts w:hint="eastAsia" w:ascii="宋体" w:hAnsi="宋体" w:cs="Helvetica"/>
                <w:b/>
                <w:bCs/>
                <w:szCs w:val="24"/>
              </w:rPr>
              <w:t xml:space="preserve">（投标文件中提供第三方检测机构出具的检测报告电子件或扫描件或复印件并加盖投标人公章）</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51</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内存条</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16GB,SODIMM,DDR4-3200MHz</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52</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显示器</w:t>
            </w:r>
            <w:r/>
          </w:p>
        </w:tc>
        <w:tc>
          <w:tcPr>
            <w:tcW w:w="4668" w:type="dxa"/>
            <w:textDirection w:val="lrTb"/>
            <w:noWrap/>
          </w:tcPr>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1、显示屏屏占比：≥80%；</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2、显示屏分辨率：≥1920×1080；</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3、显示屏像素密度：≥85 像素/英寸；</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4、显示屏可视角度：水平≥178°；</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5、显示屏尺寸：≥23 英寸；</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6、显示屏：屏幕比例</w:t>
            </w:r>
            <w:r>
              <w:rPr>
                <w:rFonts w:hint="eastAsia" w:ascii="宋体" w:hAnsi="宋体"/>
                <w:i/>
                <w:color w:val="000000"/>
                <w:sz w:val="21"/>
                <w:szCs w:val="21"/>
                <w:u w:val="single"/>
                <w:lang w:val="en-US" w:eastAsia="zh-CN"/>
              </w:rPr>
              <w:tab/>
            </w:r>
            <w:r>
              <w:rPr>
                <w:rFonts w:hint="eastAsia" w:ascii="宋体" w:hAnsi="宋体"/>
                <w:i/>
                <w:color w:val="000000"/>
                <w:sz w:val="21"/>
                <w:szCs w:val="21"/>
                <w:u w:val="single"/>
                <w:lang w:val="en-US" w:eastAsia="zh-CN"/>
              </w:rPr>
              <w:t xml:space="preserve">16:9；</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7、显示器外观颜色：黑色/白色/银色等商务色系；</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8、显示屏防蓝光：蓝光加权辐射亮度比应≤0.0012W/(·cd·sr)（瓦每坎特拉每球面度）；</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9、显示屏低频闪：显示屏应支持低频闪≤-35dB；</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10、显示屏防炫目：显示屏镜面反射率≤10%；</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11、示屏接口：HDMI≥1个，VGA≥1个；</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12、显示设备性能：</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（1）显示屏刷新率：≥60Hz；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（2）显示屏位深：≥8 位；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（3）显示屏色域：≥99% sRGB；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（4）显示屏色准：ΔE≤4；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（5）显示屏响应时间：≤5ms；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（6）显示屏亮度：≥300 尼特；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（7）显示屏亮度一致性：≥70%；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（8）显示屏对比度：≥1000：1；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（9）显示屏其他参数：其它参数应符合 SJ/T 11292 的相关规定。</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13、显示设备功能：</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（1）显示器接口：显示器应与显卡外接显示接口匹配；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（2）显示器支架：显示器应提供显示器支架； </w:t>
            </w:r>
            <w:r/>
          </w:p>
          <w:p>
            <w:pPr>
              <w:jc w:val="left"/>
              <w:keepLines w:val="0"/>
              <w:keepNext w:val="0"/>
              <w:pageBreakBefore w:val="0"/>
              <w:spacing w:line="288" w:lineRule="auto"/>
              <w:widowControl/>
              <w:rPr>
                <w:rFonts w:hint="eastAsia"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（3）显示器参数调节： a) |提供 OSD 选单按钮用于调节色彩、模式等； b) 支持色温、亮度、对比度调节。</w:t>
            </w:r>
            <w:r/>
          </w:p>
          <w:p>
            <w:pPr>
              <w:jc w:val="left"/>
              <w:keepLines w:val="0"/>
              <w:keepNext w:val="0"/>
              <w:pageBreakBefore w:val="0"/>
              <w:spacing w:line="288" w:lineRule="auto"/>
              <w:rPr>
                <w:rFonts w:hint="default" w:ascii="宋体" w:hAnsi="宋体"/>
                <w:i/>
                <w:color w:val="000000"/>
                <w:sz w:val="21"/>
                <w:szCs w:val="21"/>
                <w:u w:val="single"/>
                <w:lang w:val="en-US" w:eastAsia="zh-CN"/>
              </w:rPr>
            </w:pPr>
            <w:r>
              <w:rPr>
                <w:rFonts w:hint="eastAsia" w:ascii="宋体" w:hAnsi="宋体"/>
                <w:i/>
                <w:color w:val="000000"/>
                <w:sz w:val="21"/>
                <w:szCs w:val="21"/>
                <w:u w:val="single"/>
                <w:lang w:val="en-US" w:eastAsia="zh-CN"/>
              </w:rPr>
              <w:t xml:space="preserve">14、</w:t>
            </w:r>
            <w:r>
              <w:rPr>
                <w:rFonts w:hint="eastAsia" w:ascii="宋体" w:hAnsi="宋体" w:cs="Helvetica"/>
                <w:i/>
                <w:iCs/>
                <w:szCs w:val="24"/>
                <w:u w:val="single"/>
                <w:lang w:val="en-US" w:eastAsia="zh-CN"/>
              </w:rPr>
              <w:t xml:space="preserve">显示器通过HDMI线云桌面终端1和云桌面终端2；</w:t>
            </w:r>
            <w:r/>
          </w:p>
          <w:p>
            <w:pPr>
              <w:jc w:val="left"/>
              <w:keepLines w:val="0"/>
              <w:keepNext w:val="0"/>
              <w:pageBreakBefore w:val="0"/>
              <w:spacing w:line="288" w:lineRule="auto"/>
              <w:widowControl/>
              <w:rPr>
                <w:rFonts w:hint="eastAsia"/>
                <w:sz w:val="21"/>
                <w:szCs w:val="21"/>
              </w:rPr>
            </w:pPr>
            <w:r>
              <w:rPr>
                <w:rFonts w:hint="eastAsia" w:ascii="宋体" w:hAnsi="宋体"/>
                <w:i/>
                <w:color w:val="000000"/>
                <w:sz w:val="21"/>
                <w:szCs w:val="21"/>
                <w:u w:val="single"/>
                <w:lang w:val="en-US" w:eastAsia="zh-CN"/>
              </w:rPr>
              <w:t xml:space="preserve">15、所投显示器具有节能产品认证证书。</w:t>
            </w:r>
            <w:r>
              <w:rPr>
                <w:rFonts w:hint="eastAsia" w:ascii="宋体" w:hAnsi="宋体"/>
                <w:b/>
                <w:bCs/>
                <w:i/>
                <w:color w:val="000000"/>
                <w:sz w:val="21"/>
                <w:szCs w:val="21"/>
                <w:u w:val="single"/>
                <w:lang w:val="en-US" w:eastAsia="zh-CN"/>
              </w:rPr>
              <w:t xml:space="preserve">（投标文件中提供有效证书（如有附录须提供）扫描件并加盖投标人公章，否则投标无效；证明材料中所投型号须与投标分项报价表中填报的一致。）</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53</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鼠标键盘套装</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1、鼠标数量</w:t>
            </w:r>
            <w:r>
              <w:rPr>
                <w:rFonts w:hint="eastAsia" w:ascii="宋体" w:hAnsi="宋体" w:cs="宋体"/>
                <w:i/>
                <w:iCs/>
                <w:sz w:val="21"/>
                <w:szCs w:val="21"/>
                <w:u w:val="single"/>
                <w:lang w:val="en-US" w:eastAsia="zh-CN"/>
              </w:rPr>
              <w:t xml:space="preserve">=</w:t>
            </w:r>
            <w:r>
              <w:rPr>
                <w:rFonts w:hint="eastAsia" w:ascii="宋体" w:hAnsi="宋体" w:eastAsia="宋体" w:cs="宋体"/>
                <w:i/>
                <w:iCs/>
                <w:sz w:val="21"/>
                <w:szCs w:val="21"/>
                <w:u w:val="single"/>
              </w:rPr>
              <w:t xml:space="preserve">1个；</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2、键盘数量</w:t>
            </w:r>
            <w:r>
              <w:rPr>
                <w:rFonts w:hint="eastAsia" w:ascii="宋体" w:hAnsi="宋体" w:cs="宋体"/>
                <w:i/>
                <w:iCs/>
                <w:sz w:val="21"/>
                <w:szCs w:val="21"/>
                <w:u w:val="single"/>
                <w:lang w:val="en-US" w:eastAsia="zh-CN"/>
              </w:rPr>
              <w:t xml:space="preserve">=</w:t>
            </w:r>
            <w:r>
              <w:rPr>
                <w:rFonts w:hint="eastAsia" w:ascii="宋体" w:hAnsi="宋体" w:eastAsia="宋体" w:cs="宋体"/>
                <w:i/>
                <w:iCs/>
                <w:sz w:val="21"/>
                <w:szCs w:val="21"/>
                <w:u w:val="single"/>
              </w:rPr>
              <w:t xml:space="preserve">1个；</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3、键盘按键数目≥86键；</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4、键盘连接方式有线或无线；</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5、键盘键程2.3mm~4.0mm；</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6、键盘按键压力应在0.54N±0.</w:t>
            </w:r>
            <w:r>
              <w:rPr>
                <w:rFonts w:hint="eastAsia" w:ascii="宋体" w:hAnsi="宋体" w:eastAsia="宋体" w:cs="宋体"/>
                <w:i/>
                <w:iCs/>
                <w:sz w:val="21"/>
                <w:szCs w:val="21"/>
                <w:u w:val="single"/>
              </w:rPr>
              <w:t xml:space="preserve">1</w:t>
            </w:r>
            <w:r>
              <w:rPr>
                <w:rFonts w:hint="eastAsia" w:ascii="宋体" w:hAnsi="宋体" w:eastAsia="宋体" w:cs="宋体"/>
                <w:i/>
                <w:iCs/>
                <w:sz w:val="21"/>
                <w:szCs w:val="21"/>
                <w:u w:val="single"/>
              </w:rPr>
              <w:t xml:space="preserve">4</w:t>
            </w:r>
            <w:r>
              <w:rPr>
                <w:rFonts w:hint="eastAsia" w:ascii="宋体" w:hAnsi="宋体" w:eastAsia="宋体" w:cs="宋体"/>
                <w:i/>
                <w:iCs/>
                <w:sz w:val="21"/>
                <w:szCs w:val="21"/>
                <w:u w:val="single"/>
              </w:rPr>
              <w:t xml:space="preserve">N；</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7、有线键盘连接线≥1</w:t>
            </w:r>
            <w:r>
              <w:rPr>
                <w:rFonts w:hint="eastAsia" w:ascii="宋体" w:hAnsi="宋体" w:cs="宋体"/>
                <w:i/>
                <w:iCs/>
                <w:sz w:val="21"/>
                <w:szCs w:val="21"/>
                <w:u w:val="single"/>
                <w:lang w:val="en-US" w:eastAsia="zh-CN"/>
              </w:rPr>
              <w:t xml:space="preserve">.5</w:t>
            </w:r>
            <w:r>
              <w:rPr>
                <w:rFonts w:hint="eastAsia" w:ascii="宋体" w:hAnsi="宋体" w:eastAsia="宋体" w:cs="宋体"/>
                <w:i/>
                <w:iCs/>
                <w:sz w:val="21"/>
                <w:szCs w:val="21"/>
                <w:u w:val="single"/>
              </w:rPr>
              <w:t xml:space="preserve">米；</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8、键盘颜色：黑色；</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9、鼠标连接方式有线；</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10、有线鼠标连接线≥1.5米；</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11、鼠标DPI分辨率800~1600；</w:t>
            </w:r>
            <w:r/>
          </w:p>
          <w:p>
            <w:pPr>
              <w:jc w:val="left"/>
              <w:keepLines w:val="0"/>
              <w:keepNext w:val="0"/>
              <w:pageBreakBefore w:val="0"/>
              <w:spacing w:line="288" w:lineRule="auto"/>
              <w:widowControl/>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12、鼠标颜色：黑色；</w:t>
            </w:r>
            <w:r/>
          </w:p>
          <w:p>
            <w:pPr>
              <w:jc w:val="left"/>
              <w:keepLines w:val="0"/>
              <w:keepNext w:val="0"/>
              <w:pageBreakBefore w:val="0"/>
              <w:spacing w:line="288" w:lineRule="auto"/>
              <w:widowControl/>
              <w:rPr>
                <w:rFonts w:ascii="宋体" w:hAnsi="宋体" w:cs="Helvetica"/>
                <w:sz w:val="21"/>
                <w:szCs w:val="21"/>
              </w:rPr>
            </w:pPr>
            <w:r>
              <w:rPr>
                <w:rFonts w:hint="eastAsia" w:ascii="宋体" w:hAnsi="宋体" w:eastAsia="宋体" w:cs="宋体"/>
                <w:i/>
                <w:iCs/>
                <w:sz w:val="21"/>
                <w:szCs w:val="21"/>
                <w:u w:val="single"/>
              </w:rPr>
              <w:t xml:space="preserve">13、鼠标其它参数要求应符合GB/T26245的相关规定。</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54</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智慧教学一体机</w:t>
            </w:r>
            <w:r/>
          </w:p>
        </w:tc>
        <w:tc>
          <w:tcPr>
            <w:tcW w:w="4668" w:type="dxa"/>
            <w:textDirection w:val="lrTb"/>
            <w:noWrap/>
          </w:tcPr>
          <w:p>
            <w:pPr>
              <w:numPr>
                <w:ilvl w:val="0"/>
                <w:numId w:val="8"/>
              </w:num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显示尺寸≥86英寸，显示比例：16:9，物理分辨率3840×2160@60Hz，LED背光，防眩光，防指纹，采用红外触控技术与全贴合设计；</w:t>
            </w:r>
            <w:r/>
          </w:p>
          <w:p>
            <w:pPr>
              <w:numPr>
                <w:ilvl w:val="0"/>
                <w:numId w:val="8"/>
              </w:num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屏幕可视角度≥178°，屏体亮度≥350cd/m²，对比度≥1200：1，采用≥3mm钢化玻璃，防划、防撞，书写高度≤1mm，屏幕触摸精度不低于±1mm，响应时间≤2ms，支持同时书写人数≥5人，最大触摸点数≥50点，支持五指缩放屏幕；</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3.接口数量≥3路，至少包含1路Type-C,1路USB3.0；内置扬声器≥15W，具备2.0声道，内置NFC，待机功耗</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0.5W；</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4.支持通过语音可控制系统操作(黑板或白板与windows桌面切换)，调用教学工具(至少包括定时器，计时器，投屏，视频墙，随机选人等)，查阅虚拟实验等功能；</w:t>
            </w:r>
            <w:r/>
          </w:p>
          <w:p>
            <w:pPr>
              <w:jc w:val="left"/>
              <w:keepLines w:val="0"/>
              <w:keepNext w:val="0"/>
              <w:pageBreakBefore w:val="0"/>
              <w:spacing w:line="288" w:lineRule="auto"/>
              <w:widowControl/>
              <w:rPr>
                <w:rFonts w:ascii="宋体" w:hAnsi="宋体" w:cs="Helvetica"/>
                <w:sz w:val="21"/>
                <w:szCs w:val="21"/>
              </w:rPr>
            </w:pPr>
            <w:r>
              <w:rPr>
                <w:rFonts w:hint="eastAsia" w:ascii="宋体" w:hAnsi="宋体" w:eastAsia="宋体" w:cs="宋体"/>
                <w:sz w:val="21"/>
                <w:szCs w:val="21"/>
              </w:rPr>
              <w:t xml:space="preserve">5.标配OPS电脑，采用80pin通用标准接口，CPU≥6核12线程处理器，内存≥16G DDR4，硬盘≥256G SSD固态硬盘，接口具备≥5个USB接口，具有独立非外扩展的HDMI视频输出接口≥1路，内置≥1000Mbps的有线网络接口及Wi-Fi 6 标准无线网卡。</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55</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LED一体机</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1.整机显示尺寸≥162</w:t>
            </w:r>
            <w:r>
              <w:rPr>
                <w:rFonts w:hint="eastAsia" w:ascii="宋体" w:hAnsi="宋体" w:eastAsia="宋体" w:cs="宋体"/>
                <w:sz w:val="21"/>
                <w:szCs w:val="21"/>
                <w:lang w:val="en-US" w:eastAsia="zh-CN"/>
              </w:rPr>
              <w:t xml:space="preserve">英寸</w:t>
            </w:r>
            <w:r>
              <w:rPr>
                <w:rFonts w:hint="eastAsia" w:ascii="宋体" w:hAnsi="宋体" w:eastAsia="宋体" w:cs="宋体"/>
                <w:sz w:val="21"/>
                <w:szCs w:val="21"/>
              </w:rPr>
              <w:t xml:space="preserve">，显示比例16:9，</w:t>
            </w:r>
            <w:r>
              <w:rPr>
                <w:rFonts w:hint="eastAsia" w:ascii="宋体" w:hAnsi="宋体" w:cs="宋体"/>
                <w:sz w:val="21"/>
                <w:szCs w:val="21"/>
                <w:lang w:eastAsia="zh-CN"/>
              </w:rPr>
              <w:t xml:space="preserve">屏占比≥98%，</w:t>
            </w:r>
            <w:r>
              <w:rPr>
                <w:rFonts w:hint="eastAsia" w:ascii="宋体" w:hAnsi="宋体" w:eastAsia="宋体" w:cs="宋体"/>
                <w:sz w:val="21"/>
                <w:szCs w:val="21"/>
              </w:rPr>
              <w:t xml:space="preserve">物理分辨率≥1920*1080；</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2.刷新频率≥3840Hz，灰度等级≥16bit，视角≥178度，亮度均匀性≥99%，拼缝≤0.05mm；</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电源、接收卡、转接板三合一，即箱体内接收卡、电源、转接板3个模块的线路及元器件都集成在同一块PCB板上（接收卡和电源非插拔、焊接或螺丝固定于PCB板上），功能包含但不限于交/直流电源、接收卡，配合不同点间距灯板即可正常工作；</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.采用前全维护、前安装设计，灯板与三合一板采用硬连方式（两块板卡连接无需排线、电源线），灯板支持热插拔，所有元器件皆可拆装、维护；</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6.整机内置WiFi6无线网卡（不接受外接），支持2.4G、5G频段；整机支持蓝牙Bluetooth 5.4</w:t>
            </w:r>
            <w:r>
              <w:rPr>
                <w:rFonts w:hint="eastAsia" w:ascii="宋体" w:hAnsi="宋体" w:eastAsia="宋体" w:cs="宋体"/>
                <w:sz w:val="21"/>
                <w:szCs w:val="21"/>
                <w:lang w:val="en-US" w:eastAsia="zh-CN"/>
              </w:rPr>
              <w:t xml:space="preserve">及以上</w:t>
            </w:r>
            <w:r>
              <w:rPr>
                <w:rFonts w:hint="eastAsia" w:ascii="宋体" w:hAnsi="宋体" w:eastAsia="宋体" w:cs="宋体"/>
                <w:sz w:val="21"/>
                <w:szCs w:val="21"/>
              </w:rPr>
              <w:t xml:space="preserve">标准，支持AP与STA模式；</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7.系统≥Android 13.0，</w:t>
            </w:r>
            <w:r>
              <w:rPr>
                <w:rFonts w:hint="eastAsia" w:ascii="宋体" w:hAnsi="宋体" w:eastAsia="宋体" w:cs="宋体"/>
                <w:sz w:val="21"/>
                <w:szCs w:val="21"/>
              </w:rPr>
              <w:t xml:space="preserve">≥</w:t>
            </w:r>
            <w:r>
              <w:rPr>
                <w:rFonts w:hint="eastAsia" w:ascii="宋体" w:hAnsi="宋体" w:eastAsia="宋体" w:cs="宋体"/>
                <w:sz w:val="21"/>
                <w:szCs w:val="21"/>
              </w:rPr>
              <w:t xml:space="preserve">8核CPU，</w:t>
            </w:r>
            <w:r>
              <w:rPr>
                <w:rFonts w:hint="eastAsia" w:ascii="宋体" w:hAnsi="宋体" w:eastAsia="宋体" w:cs="宋体"/>
                <w:sz w:val="21"/>
                <w:szCs w:val="21"/>
              </w:rPr>
              <w:t xml:space="preserve">≥</w:t>
            </w:r>
            <w:r>
              <w:rPr>
                <w:rFonts w:hint="eastAsia" w:ascii="宋体" w:hAnsi="宋体" w:eastAsia="宋体" w:cs="宋体"/>
                <w:sz w:val="21"/>
                <w:szCs w:val="21"/>
              </w:rPr>
              <w:t xml:space="preserve">4核GPU；</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8.支持7*24H连续正常工作，平均无故障运行时间≥100000小时；</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9.整机无线模块（WiFi和蓝牙）采用独立模块化设计，无需拆卸整机</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在屏体面外壳</w:t>
            </w:r>
            <w:r>
              <w:rPr>
                <w:rFonts w:hint="eastAsia" w:ascii="宋体" w:hAnsi="宋体" w:eastAsia="宋体" w:cs="宋体"/>
                <w:sz w:val="21"/>
                <w:szCs w:val="21"/>
              </w:rPr>
              <w:t xml:space="preserve">可独立拆装；</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10.整屏最大功耗≤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KW，平均功耗≤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KW，整机待机功耗≤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W；</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11.屏体正面为亚黑处理，反光率≤1%；采用黑色防眩光设计；支持抑制摩尔纹功能；</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12.整机采用超窄边框设计，屏体边框支持卡扣安装工艺和螺丝固定安装工艺2种方式；</w:t>
            </w:r>
            <w:r/>
          </w:p>
          <w:p>
            <w:p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13.显示屏具备自动矫正技术</w:t>
            </w:r>
            <w:r>
              <w:rPr>
                <w:rFonts w:hint="eastAsia" w:ascii="宋体" w:hAnsi="宋体" w:cs="宋体"/>
                <w:sz w:val="21"/>
                <w:szCs w:val="21"/>
                <w:lang w:eastAsia="zh-CN"/>
              </w:rPr>
              <w:t xml:space="preserve">；</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.每个像素点需要具备单点亮度校正和单点颜色校正，且灯板储存校正系数，换灯板后校正系数自带读取不需要人工操作；</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.支持通道自动跳转功能，如整机处于正常使用状态，HDMI信号接入时，能自动识别并切换到对应的HDMI信号源通道，且断开后能回到上一通道；</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.整机一根电源线即可实现对其供电正常使用，无需特别准备其他供电部件如配电箱、配电柜、稳压电源等；</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.整机内置接</w:t>
            </w:r>
            <w:r>
              <w:rPr>
                <w:rFonts w:hint="eastAsia" w:ascii="宋体" w:hAnsi="宋体" w:eastAsia="宋体" w:cs="宋体"/>
                <w:sz w:val="21"/>
                <w:szCs w:val="21"/>
                <w:lang w:val="en-US" w:eastAsia="zh-CN"/>
              </w:rPr>
              <w:t xml:space="preserve">收</w:t>
            </w:r>
            <w:r>
              <w:rPr>
                <w:rFonts w:hint="eastAsia" w:ascii="宋体" w:hAnsi="宋体" w:eastAsia="宋体" w:cs="宋体"/>
                <w:sz w:val="21"/>
                <w:szCs w:val="21"/>
              </w:rPr>
              <w:t xml:space="preserve">模块，除无线传屏器外不需要连接任何附加设备，可实现外部电脑音视频信号实时传输到设备上，支持免安装驱动，即插即用；</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19</w:t>
            </w:r>
            <w:r>
              <w:rPr>
                <w:rFonts w:hint="eastAsia" w:ascii="宋体" w:hAnsi="宋体" w:eastAsia="宋体" w:cs="宋体"/>
                <w:sz w:val="21"/>
                <w:szCs w:val="21"/>
              </w:rPr>
              <w:t xml:space="preserve">.传屏开启独占模式之后，进入沉浸模式，阻止其他人传屏，避免在使用过程中，用户经常被其他人传屏顶替掉，造成使用中断；可通过传屏工具栏暂停投屏功能进行画面冻结暂停，投屏电脑可自主进行其他操作，不影响整机的冻结画面内容显示；</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20</w:t>
            </w:r>
            <w:r>
              <w:rPr>
                <w:rFonts w:hint="eastAsia" w:ascii="宋体" w:hAnsi="宋体" w:eastAsia="宋体" w:cs="宋体"/>
                <w:sz w:val="21"/>
                <w:szCs w:val="21"/>
              </w:rPr>
              <w:t xml:space="preserve">.支持无线传屏视频数据加密，加密方式：AES（CBC模式），128位，保障数据传输安全。投屏支持统信UOS</w:t>
            </w:r>
            <w:r>
              <w:rPr>
                <w:rFonts w:hint="eastAsia" w:ascii="宋体" w:hAnsi="宋体" w:cs="宋体"/>
                <w:sz w:val="21"/>
                <w:szCs w:val="21"/>
                <w:lang w:eastAsia="zh-CN"/>
              </w:rPr>
              <w:t xml:space="preserve">、</w:t>
            </w:r>
            <w:r>
              <w:rPr>
                <w:rFonts w:hint="eastAsia" w:ascii="宋体" w:hAnsi="宋体" w:eastAsia="宋体" w:cs="宋体"/>
                <w:sz w:val="21"/>
                <w:szCs w:val="21"/>
              </w:rPr>
              <w:t xml:space="preserve">麒麟OS</w:t>
            </w:r>
            <w:r>
              <w:rPr>
                <w:rFonts w:hint="eastAsia" w:ascii="宋体" w:hAnsi="宋体" w:eastAsia="宋体" w:cs="宋体"/>
                <w:sz w:val="21"/>
                <w:szCs w:val="21"/>
                <w:lang w:val="en-US" w:eastAsia="zh-CN"/>
              </w:rPr>
              <w:t xml:space="preserve">等</w:t>
            </w:r>
            <w:r>
              <w:rPr>
                <w:rFonts w:hint="eastAsia" w:ascii="宋体" w:hAnsi="宋体" w:eastAsia="宋体" w:cs="宋体"/>
                <w:sz w:val="21"/>
                <w:szCs w:val="21"/>
              </w:rPr>
              <w:t xml:space="preserve">电脑，通过软件客户端或者无线投屏器投屏；</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21</w:t>
            </w:r>
            <w:r>
              <w:rPr>
                <w:rFonts w:hint="eastAsia" w:ascii="宋体" w:hAnsi="宋体" w:eastAsia="宋体" w:cs="宋体"/>
                <w:sz w:val="21"/>
                <w:szCs w:val="21"/>
              </w:rPr>
              <w:t xml:space="preserve">.对视网膜蓝光危害LB≤1W.m-2.sr-1；</w:t>
            </w:r>
            <w:r/>
          </w:p>
          <w:p>
            <w:pPr>
              <w:jc w:val="left"/>
              <w:keepLines w:val="0"/>
              <w:keepNext w:val="0"/>
              <w:pageBreakBefore w:val="0"/>
              <w:spacing w:line="288" w:lineRule="auto"/>
              <w:widowControl/>
              <w:rPr>
                <w:rFonts w:ascii="宋体" w:hAnsi="宋体" w:cs="Helvetica"/>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.整机支持桌面UI场景自定义设置；</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56</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智能讲台</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1、整体采用钢木混合结构，柜体采用钢制结构 ，柜体框架厚度：≥1.2mm，门板厚度≥1.0mm，台面采用木质台面；</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2、讲台上</w:t>
            </w:r>
            <w:r>
              <w:rPr>
                <w:rFonts w:hint="eastAsia" w:ascii="宋体" w:hAnsi="宋体" w:eastAsia="宋体" w:cs="宋体"/>
                <w:sz w:val="21"/>
                <w:szCs w:val="21"/>
                <w:lang w:val="en-US" w:eastAsia="zh-CN"/>
              </w:rPr>
              <w:t xml:space="preserve">支持</w:t>
            </w:r>
            <w:r>
              <w:rPr>
                <w:rFonts w:hint="eastAsia" w:ascii="宋体" w:hAnsi="宋体" w:eastAsia="宋体" w:cs="宋体"/>
                <w:sz w:val="21"/>
                <w:szCs w:val="21"/>
              </w:rPr>
              <w:t xml:space="preserve">安装智能交互书写终端，可通过终端的按键或软件系统来控制终端前后及角度电动调节，支持讲台高度电动调节；</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3、讲台高度调节范围不低于80~125cm，支持不少于3个位置记忆，可以快速一键直达预设高度；屏幕前后位置调节行程不小于15cm，角度调节范围不小于12度；需采用静音电机，噪音不高于40分贝；</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4、讲台内采用19英寸标准机架方式，装载标准设备空间不小于20U，具有专用的电脑主机安装位置；</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5、具有桌面接口盒，至少配备1个五孔插座；具有外接设备连线，采用卡口方式，方便安装成品线；</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6、具有专用的键盘鼠标存放位置；</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7、台面上具有专用区域方便放置笔记本电脑以及高拍仪实物拍摄区；</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8、所有柜门带锁；</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9、设备表面具有背光logo板，</w:t>
            </w:r>
            <w:r>
              <w:rPr>
                <w:rFonts w:hint="eastAsia" w:ascii="宋体" w:hAnsi="宋体" w:eastAsia="宋体" w:cs="宋体"/>
                <w:sz w:val="21"/>
                <w:szCs w:val="21"/>
                <w:lang w:val="en-US" w:eastAsia="zh-CN"/>
              </w:rPr>
              <w:t xml:space="preserve">支持</w:t>
            </w:r>
            <w:r>
              <w:rPr>
                <w:rFonts w:hint="eastAsia" w:ascii="宋体" w:hAnsi="宋体" w:eastAsia="宋体" w:cs="宋体"/>
                <w:sz w:val="21"/>
                <w:szCs w:val="21"/>
              </w:rPr>
              <w:t xml:space="preserve">定制展示学校logo；</w:t>
            </w:r>
            <w:r/>
          </w:p>
          <w:p>
            <w:pPr>
              <w:jc w:val="left"/>
              <w:keepLines w:val="0"/>
              <w:keepNext w:val="0"/>
              <w:pageBreakBefore w:val="0"/>
              <w:spacing w:line="288" w:lineRule="auto"/>
              <w:widowControl/>
              <w:rPr>
                <w:rFonts w:ascii="宋体" w:hAnsi="宋体" w:cs="Helvetica"/>
                <w:sz w:val="21"/>
                <w:szCs w:val="21"/>
              </w:rPr>
            </w:pPr>
            <w:r>
              <w:rPr>
                <w:rFonts w:hint="eastAsia" w:ascii="宋体" w:hAnsi="宋体" w:eastAsia="宋体" w:cs="宋体"/>
                <w:sz w:val="21"/>
                <w:szCs w:val="21"/>
              </w:rPr>
              <w:t xml:space="preserve">10、整体尺寸：</w:t>
            </w:r>
            <w:r>
              <w:rPr>
                <w:rFonts w:hint="eastAsia" w:ascii="宋体" w:hAnsi="宋体" w:eastAsia="宋体" w:cs="宋体"/>
                <w:sz w:val="21"/>
                <w:szCs w:val="21"/>
                <w:lang w:val="en-US" w:eastAsia="zh-CN"/>
              </w:rPr>
              <w:t xml:space="preserve">不小于</w:t>
            </w:r>
            <w:r>
              <w:rPr>
                <w:rFonts w:hint="eastAsia" w:ascii="宋体" w:hAnsi="宋体" w:eastAsia="宋体" w:cs="宋体"/>
                <w:sz w:val="21"/>
                <w:szCs w:val="21"/>
              </w:rPr>
              <w:t xml:space="preserve">长1500mm*宽700mm；</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57</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智能交互书写终端</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1、智能交互书写终端包含主书写屏及控制屏两个部分，采用一体化设计，外壳需采用ABS材质；</w:t>
            </w:r>
            <w:r/>
          </w:p>
          <w:p>
            <w:p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2、主书写屏和控制屏，双屏上下排布，双屏之间夹角145-170度之间，书写屏与底面夹角5-15度</w:t>
            </w:r>
            <w:r>
              <w:rPr>
                <w:rFonts w:hint="eastAsia" w:ascii="宋体" w:hAnsi="宋体" w:cs="宋体"/>
                <w:sz w:val="21"/>
                <w:szCs w:val="21"/>
                <w:lang w:eastAsia="zh-CN"/>
              </w:rPr>
              <w:t xml:space="preserve">；</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3、书写屏不低于23寸，采用16:9显示屏，物理分辨率不低于1920*1080；屏幕最大亮度≥250cd/m²，对比度≥1000:1；</w:t>
            </w:r>
            <w:r/>
          </w:p>
          <w:p>
            <w:p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4、书写屏面板玻璃、电容感应、显示模组要求采用无缝隙全贴合技术，屏幕要求具有防眩光、防指纹、防反光效果</w:t>
            </w:r>
            <w:r>
              <w:rPr>
                <w:rFonts w:hint="eastAsia" w:ascii="宋体" w:hAnsi="宋体" w:cs="宋体"/>
                <w:sz w:val="21"/>
                <w:szCs w:val="21"/>
                <w:lang w:eastAsia="zh-CN"/>
              </w:rPr>
              <w:t xml:space="preserve">；</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5、书写屏支持电容触控方式，可以用手指触控操作；书写屏</w:t>
            </w:r>
            <w:r>
              <w:rPr>
                <w:rFonts w:hint="eastAsia" w:ascii="宋体" w:hAnsi="宋体" w:eastAsia="宋体" w:cs="宋体"/>
                <w:sz w:val="21"/>
                <w:szCs w:val="21"/>
                <w:lang w:val="en-US" w:eastAsia="zh-CN"/>
              </w:rPr>
              <w:t xml:space="preserve">同时</w:t>
            </w:r>
            <w:r>
              <w:rPr>
                <w:rFonts w:hint="eastAsia" w:ascii="宋体" w:hAnsi="宋体" w:eastAsia="宋体" w:cs="宋体"/>
                <w:sz w:val="21"/>
                <w:szCs w:val="21"/>
              </w:rPr>
              <w:t xml:space="preserve">支持电磁触控方式，可以使用专用笔触控及书写；</w:t>
            </w:r>
            <w:r/>
          </w:p>
          <w:p>
            <w:pPr>
              <w:jc w:val="left"/>
              <w:keepLines w:val="0"/>
              <w:keepNext w:val="0"/>
              <w:pageBreakBefore w:val="0"/>
              <w:spacing w:line="288" w:lineRule="auto"/>
              <w:widowControl/>
              <w:rPr>
                <w:rFonts w:hint="eastAsia" w:ascii="宋体" w:hAnsi="宋体" w:cs="宋体"/>
                <w:sz w:val="21"/>
                <w:szCs w:val="21"/>
                <w:lang w:eastAsia="zh-CN"/>
              </w:rPr>
            </w:pPr>
            <w:r>
              <w:rPr>
                <w:rFonts w:hint="eastAsia" w:ascii="宋体" w:hAnsi="宋体" w:eastAsia="宋体" w:cs="宋体"/>
                <w:sz w:val="21"/>
                <w:szCs w:val="21"/>
              </w:rPr>
              <w:t xml:space="preserve">6、终端配套书写笔，采用无源电磁笔；电磁笔支持笔锋，支持笔尖书写，笔帽擦除应用，一笔两用</w:t>
            </w:r>
            <w:r>
              <w:rPr>
                <w:rFonts w:hint="eastAsia" w:ascii="宋体" w:hAnsi="宋体" w:cs="宋体"/>
                <w:sz w:val="21"/>
                <w:szCs w:val="21"/>
                <w:lang w:eastAsia="zh-CN"/>
              </w:rPr>
              <w:t xml:space="preserve">；</w:t>
            </w:r>
            <w:r/>
          </w:p>
          <w:p>
            <w:p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7、设备</w:t>
            </w:r>
            <w:r>
              <w:rPr>
                <w:rFonts w:hint="eastAsia" w:ascii="宋体" w:hAnsi="宋体" w:cs="宋体"/>
                <w:sz w:val="21"/>
                <w:szCs w:val="21"/>
                <w:lang w:val="en-US" w:eastAsia="zh-CN"/>
              </w:rPr>
              <w:t xml:space="preserve">具有</w:t>
            </w:r>
            <w:r>
              <w:rPr>
                <w:rFonts w:hint="eastAsia" w:ascii="宋体" w:hAnsi="宋体" w:eastAsia="宋体" w:cs="宋体"/>
                <w:sz w:val="21"/>
                <w:szCs w:val="21"/>
              </w:rPr>
              <w:t xml:space="preserve">不低于2</w:t>
            </w:r>
            <w:r>
              <w:rPr>
                <w:rFonts w:hint="eastAsia" w:ascii="宋体" w:hAnsi="宋体" w:eastAsia="宋体" w:cs="宋体"/>
                <w:sz w:val="21"/>
                <w:szCs w:val="21"/>
                <w:lang w:val="en-US" w:eastAsia="zh-CN"/>
              </w:rPr>
              <w:t xml:space="preserve">个</w:t>
            </w:r>
            <w:r>
              <w:rPr>
                <w:rFonts w:hint="eastAsia" w:ascii="宋体" w:hAnsi="宋体" w:eastAsia="宋体" w:cs="宋体"/>
                <w:sz w:val="21"/>
                <w:szCs w:val="21"/>
              </w:rPr>
              <w:t xml:space="preserve">USB3.0接口和1</w:t>
            </w:r>
            <w:r>
              <w:rPr>
                <w:rFonts w:hint="eastAsia" w:ascii="宋体" w:hAnsi="宋体" w:eastAsia="宋体" w:cs="宋体"/>
                <w:sz w:val="21"/>
                <w:szCs w:val="21"/>
                <w:lang w:val="en-US" w:eastAsia="zh-CN"/>
              </w:rPr>
              <w:t xml:space="preserve">个</w:t>
            </w:r>
            <w:r>
              <w:rPr>
                <w:rFonts w:hint="eastAsia" w:ascii="宋体" w:hAnsi="宋体" w:eastAsia="宋体" w:cs="宋体"/>
                <w:sz w:val="21"/>
                <w:szCs w:val="21"/>
              </w:rPr>
              <w:t xml:space="preserve">Type-C接口，支持老师授课U盘、翻页笔或者键鼠的接入</w:t>
            </w:r>
            <w:r>
              <w:rPr>
                <w:rFonts w:hint="eastAsia" w:ascii="宋体" w:hAnsi="宋体" w:cs="宋体"/>
                <w:sz w:val="21"/>
                <w:szCs w:val="21"/>
                <w:lang w:eastAsia="zh-CN"/>
              </w:rPr>
              <w:t xml:space="preserve">；</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8、具有不低于1</w:t>
            </w:r>
            <w:r>
              <w:rPr>
                <w:rFonts w:hint="eastAsia" w:ascii="宋体" w:hAnsi="宋体" w:eastAsia="宋体" w:cs="宋体"/>
                <w:sz w:val="21"/>
                <w:szCs w:val="21"/>
                <w:lang w:val="en-US" w:eastAsia="zh-CN"/>
              </w:rPr>
              <w:t xml:space="preserve">个</w:t>
            </w:r>
            <w:r>
              <w:rPr>
                <w:rFonts w:hint="eastAsia" w:ascii="宋体" w:hAnsi="宋体" w:eastAsia="宋体" w:cs="宋体"/>
                <w:sz w:val="21"/>
                <w:szCs w:val="21"/>
              </w:rPr>
              <w:t xml:space="preserve">麦克风接口，支持标准的卡侬接口麦克风接入，面板上需具有麦克风控制的开关。</w:t>
            </w:r>
            <w:r/>
          </w:p>
          <w:p>
            <w:p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、具有当前电脑开启的软件缩略图显示功能，支持点击应用缩略图实现当前应用窗口一键切换，支持通过点击应用缩略图处的关闭按钮关闭应用软件</w:t>
            </w:r>
            <w:r>
              <w:rPr>
                <w:rFonts w:hint="eastAsia" w:ascii="宋体" w:hAnsi="宋体" w:eastAsia="宋体" w:cs="宋体"/>
                <w:sz w:val="21"/>
                <w:szCs w:val="21"/>
                <w:lang w:eastAsia="zh-CN"/>
              </w:rPr>
              <w:t xml:space="preserve">。</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、系统具有书写板功能，支持多页板书书写，支持板书书写笔的颜色、粗细、背景调节，支持当前板书和所有页面板书保存至本地。</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、书写板支持图形绘制功能，包括但不限于三角形、圆形、四边形、圆柱体、箭头等。</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、支持任意界面画笔标注功能，画笔颜色、粗细可调。</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、具有截屏功能，在电脑任何界面上均可截屏保存到本地。</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、支持聚光灯功能，对画面高亮突出显示；聚光灯显示区域可通过双指打开并拢实现放大缩小；可拖动聚光灯区域改变高亮显示位置；</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、PPT播放模式下，无须调用菜单即可支持手指左右滑动翻页，书写笔书写，笔帽按压可擦除笔迹，同时在控制屏上支撑显示PPT备注文字内容和下一页PPT预览；</w:t>
            </w:r>
            <w:r/>
          </w:p>
          <w:p>
            <w:pPr>
              <w:jc w:val="left"/>
              <w:keepLines w:val="0"/>
              <w:keepNext w:val="0"/>
              <w:pageBreakBefore w:val="0"/>
              <w:spacing w:line="288" w:lineRule="auto"/>
              <w:widowControl/>
              <w:rPr>
                <w:rFonts w:hint="eastAsia" w:ascii="宋体" w:hAnsi="宋体" w:eastAsia="宋体" w:cs="Helvetica"/>
                <w:sz w:val="21"/>
                <w:szCs w:val="21"/>
                <w:lang w:eastAsia="zh-CN"/>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、支持答题倒计时功能</w:t>
            </w:r>
            <w:r>
              <w:rPr>
                <w:rFonts w:hint="eastAsia" w:ascii="宋体" w:hAnsi="宋体" w:cs="宋体"/>
                <w:sz w:val="21"/>
                <w:szCs w:val="21"/>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58</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交互平板一体机（86</w:t>
            </w:r>
            <w:r>
              <w:rPr>
                <w:rFonts w:hint="eastAsia" w:ascii="宋体" w:hAnsi="宋体" w:cs="Helvetica"/>
                <w:szCs w:val="24"/>
                <w:lang w:val="en-US" w:eastAsia="zh-CN"/>
              </w:rPr>
              <w:t xml:space="preserve">寸</w:t>
            </w:r>
            <w:r>
              <w:rPr>
                <w:rFonts w:hint="eastAsia" w:ascii="宋体" w:hAnsi="宋体" w:cs="Helvetica"/>
                <w:szCs w:val="24"/>
              </w:rPr>
              <w:t xml:space="preserve">）</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一、整体</w:t>
            </w:r>
            <w:r>
              <w:rPr>
                <w:rFonts w:hint="eastAsia" w:ascii="宋体" w:hAnsi="宋体" w:eastAsia="宋体" w:cs="宋体"/>
                <w:sz w:val="21"/>
                <w:szCs w:val="21"/>
                <w:lang w:val="en-US" w:eastAsia="zh-CN"/>
              </w:rPr>
              <w:t xml:space="preserve">要求</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1.屏幕</w:t>
            </w:r>
            <w:r>
              <w:rPr>
                <w:rFonts w:hint="eastAsia" w:ascii="宋体" w:hAnsi="宋体" w:eastAsia="宋体" w:cs="宋体"/>
                <w:sz w:val="21"/>
                <w:szCs w:val="21"/>
                <w:lang w:val="en-US" w:eastAsia="zh-CN"/>
              </w:rPr>
              <w:t xml:space="preserve">尺寸</w:t>
            </w:r>
            <w:r>
              <w:rPr>
                <w:rFonts w:hint="eastAsia" w:ascii="宋体" w:hAnsi="宋体" w:eastAsia="宋体" w:cs="宋体"/>
                <w:sz w:val="21"/>
                <w:szCs w:val="21"/>
              </w:rPr>
              <w:t xml:space="preserve">≥86英寸，采⽤LED液晶A规屏，显示⽐例16:9。显示分辨率</w:t>
            </w:r>
            <w:r>
              <w:rPr>
                <w:rFonts w:hint="eastAsia" w:ascii="宋体" w:hAnsi="宋体" w:eastAsia="宋体" w:cs="宋体"/>
                <w:sz w:val="21"/>
                <w:szCs w:val="21"/>
                <w:lang w:val="en-US" w:eastAsia="zh-CN"/>
              </w:rPr>
              <w:t xml:space="preserve">不低于</w:t>
            </w:r>
            <w:r>
              <w:rPr>
                <w:rFonts w:hint="eastAsia" w:ascii="宋体" w:hAnsi="宋体" w:eastAsia="宋体" w:cs="宋体"/>
                <w:sz w:val="21"/>
                <w:szCs w:val="21"/>
              </w:rPr>
              <w:t xml:space="preserve">3840*2160，可视⻆度≥178°。</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.输入接口具备≥2</w:t>
            </w:r>
            <w:r>
              <w:rPr>
                <w:rFonts w:hint="eastAsia" w:ascii="宋体" w:hAnsi="宋体" w:eastAsia="宋体" w:cs="宋体"/>
                <w:sz w:val="21"/>
                <w:szCs w:val="21"/>
                <w:lang w:val="en-US" w:eastAsia="zh-CN"/>
              </w:rPr>
              <w:t xml:space="preserve">个</w:t>
            </w:r>
            <w:r>
              <w:rPr>
                <w:rFonts w:hint="eastAsia" w:ascii="宋体" w:hAnsi="宋体" w:eastAsia="宋体" w:cs="宋体"/>
                <w:sz w:val="21"/>
                <w:szCs w:val="21"/>
              </w:rPr>
              <w:t xml:space="preserve">HDMI、1</w:t>
            </w:r>
            <w:r>
              <w:rPr>
                <w:rFonts w:hint="eastAsia" w:ascii="宋体" w:hAnsi="宋体" w:eastAsia="宋体" w:cs="宋体"/>
                <w:sz w:val="21"/>
                <w:szCs w:val="21"/>
                <w:lang w:val="en-US" w:eastAsia="zh-CN"/>
              </w:rPr>
              <w:t xml:space="preserve">个</w:t>
            </w:r>
            <w:r>
              <w:rPr>
                <w:rFonts w:hint="eastAsia" w:ascii="宋体" w:hAnsi="宋体" w:eastAsia="宋体" w:cs="宋体"/>
                <w:sz w:val="21"/>
                <w:szCs w:val="21"/>
              </w:rPr>
              <w:t xml:space="preserve">RS232（RJ45形态）、</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个</w:t>
            </w:r>
            <w:r>
              <w:rPr>
                <w:rFonts w:hint="eastAsia" w:ascii="宋体" w:hAnsi="宋体" w:eastAsia="宋体" w:cs="宋体"/>
                <w:sz w:val="21"/>
                <w:szCs w:val="21"/>
              </w:rPr>
              <w:t xml:space="preserve">USB接口，1</w:t>
            </w:r>
            <w:r>
              <w:rPr>
                <w:rFonts w:hint="eastAsia" w:ascii="宋体" w:hAnsi="宋体" w:eastAsia="宋体" w:cs="宋体"/>
                <w:sz w:val="21"/>
                <w:szCs w:val="21"/>
                <w:lang w:val="en-US" w:eastAsia="zh-CN"/>
              </w:rPr>
              <w:t xml:space="preserve">个</w:t>
            </w:r>
            <w:r>
              <w:rPr>
                <w:rFonts w:hint="eastAsia" w:ascii="宋体" w:hAnsi="宋体" w:eastAsia="宋体" w:cs="宋体"/>
                <w:sz w:val="21"/>
                <w:szCs w:val="21"/>
              </w:rPr>
              <w:t xml:space="preserve">音频输出、1</w:t>
            </w:r>
            <w:r>
              <w:rPr>
                <w:rFonts w:hint="eastAsia" w:ascii="宋体" w:hAnsi="宋体" w:eastAsia="宋体" w:cs="宋体"/>
                <w:sz w:val="21"/>
                <w:szCs w:val="21"/>
                <w:lang w:val="en-US" w:eastAsia="zh-CN"/>
              </w:rPr>
              <w:t xml:space="preserve">个</w:t>
            </w:r>
            <w:r>
              <w:rPr>
                <w:rFonts w:hint="eastAsia" w:ascii="宋体" w:hAnsi="宋体" w:eastAsia="宋体" w:cs="宋体"/>
                <w:sz w:val="21"/>
                <w:szCs w:val="21"/>
              </w:rPr>
              <w:t xml:space="preserve">触控USB输出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个</w:t>
            </w:r>
            <w:r>
              <w:rPr>
                <w:rFonts w:hint="eastAsia" w:ascii="宋体" w:hAnsi="宋体" w:eastAsia="宋体" w:cs="宋体"/>
                <w:sz w:val="21"/>
                <w:szCs w:val="21"/>
              </w:rPr>
              <w:t xml:space="preserve">Type-C。</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.整机采用红外触控技术，Windows系统和Android系统均支持≥50点触控及书写划线。</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.整机嵌入式系统版本≥Android 15，主频≥1.6GHz。</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.整机设备内置2.2声道扬声器，12W高音扬声器</w:t>
            </w:r>
            <w:r>
              <w:rPr>
                <w:rFonts w:hint="eastAsia" w:ascii="宋体" w:hAnsi="宋体" w:eastAsia="宋体" w:cs="宋体"/>
                <w:sz w:val="21"/>
                <w:szCs w:val="21"/>
                <w:lang w:val="en-US" w:eastAsia="zh-CN"/>
              </w:rPr>
              <w:t xml:space="preserve">不低于</w:t>
            </w:r>
            <w:r>
              <w:rPr>
                <w:rFonts w:hint="eastAsia" w:ascii="宋体" w:hAnsi="宋体" w:eastAsia="宋体" w:cs="宋体"/>
                <w:sz w:val="21"/>
                <w:szCs w:val="21"/>
              </w:rPr>
              <w:t xml:space="preserve">2个，30W中低音扬声器</w:t>
            </w:r>
            <w:r>
              <w:rPr>
                <w:rFonts w:hint="eastAsia" w:ascii="宋体" w:hAnsi="宋体" w:eastAsia="宋体" w:cs="宋体"/>
                <w:sz w:val="21"/>
                <w:szCs w:val="21"/>
                <w:lang w:val="en-US" w:eastAsia="zh-CN"/>
              </w:rPr>
              <w:t xml:space="preserve">不低于</w:t>
            </w:r>
            <w:r>
              <w:rPr>
                <w:rFonts w:hint="eastAsia" w:ascii="宋体" w:hAnsi="宋体" w:eastAsia="宋体" w:cs="宋体"/>
                <w:sz w:val="21"/>
                <w:szCs w:val="21"/>
              </w:rPr>
              <w:t xml:space="preserve">2个，最大功率≥84W，全部扬声器无需打开背板即可单独拆卸。</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.整机内置非独立外扩展的4阵列麦克风，可用于对教室环境音频进行采集，麦克风拾音距离≥12米。</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.整机听力模式下具备AI人声语言增强功能，支持三挡强弱调节。扩声系统语言传输指数（STIPA）≥0.75。</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.整机上边框内置非独立摄像头，采用一体化集成，⽀持输出4:3、16:9⽐例的图⽚和视频，支持拍摄＞1600万像素数的照片和视频，支持输出4</w:t>
            </w:r>
            <w:r>
              <w:rPr>
                <w:rFonts w:hint="eastAsia" w:ascii="宋体" w:hAnsi="宋体" w:eastAsia="宋体" w:cs="宋体"/>
                <w:sz w:val="21"/>
                <w:szCs w:val="21"/>
                <w:lang w:val="en-US" w:eastAsia="zh-CN"/>
              </w:rPr>
              <w:t xml:space="preserve">K</w:t>
            </w:r>
            <w:r>
              <w:rPr>
                <w:rFonts w:hint="eastAsia" w:ascii="宋体" w:hAnsi="宋体" w:eastAsia="宋体" w:cs="宋体"/>
                <w:sz w:val="21"/>
                <w:szCs w:val="21"/>
              </w:rPr>
              <w:t xml:space="preserve">分辨率的视频。</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.整机内置双WiFi6</w:t>
            </w:r>
            <w:r>
              <w:rPr>
                <w:rFonts w:hint="eastAsia" w:ascii="宋体" w:hAnsi="宋体" w:cs="宋体"/>
                <w:sz w:val="21"/>
                <w:szCs w:val="21"/>
                <w:lang w:val="en-US" w:eastAsia="zh-CN"/>
              </w:rPr>
              <w:t xml:space="preserve">或者WiFi7</w:t>
            </w:r>
            <w:r>
              <w:rPr>
                <w:rFonts w:hint="eastAsia" w:ascii="宋体" w:hAnsi="宋体" w:eastAsia="宋体" w:cs="宋体"/>
                <w:sz w:val="21"/>
                <w:szCs w:val="21"/>
              </w:rPr>
              <w:t xml:space="preserve">无线网卡，在Android和Windows系统下，可实现Wi-Fi无线上网连接、AP无线热点发射。Wi-Fi制式支持IEEE 802.11 a/b/g/n/ac/ax</w:t>
            </w:r>
            <w:r>
              <w:rPr>
                <w:rFonts w:hint="eastAsia" w:ascii="宋体" w:hAnsi="宋体" w:cs="宋体"/>
                <w:sz w:val="21"/>
                <w:szCs w:val="21"/>
                <w:lang w:val="en-US" w:eastAsia="zh-CN"/>
              </w:rPr>
              <w:t xml:space="preserve">或者</w:t>
            </w:r>
            <w:r>
              <w:rPr>
                <w:rFonts w:hint="eastAsia" w:ascii="宋体" w:hAnsi="宋体" w:eastAsia="宋体" w:cs="宋体"/>
                <w:sz w:val="21"/>
                <w:szCs w:val="21"/>
              </w:rPr>
              <w:t xml:space="preserve">802.11 </w:t>
            </w:r>
            <w:r>
              <w:rPr>
                <w:rFonts w:hint="eastAsia" w:ascii="宋体" w:hAnsi="宋体" w:cs="宋体"/>
                <w:sz w:val="21"/>
                <w:szCs w:val="21"/>
                <w:lang w:val="en-US" w:eastAsia="zh-CN"/>
              </w:rPr>
              <w:t xml:space="preserve">be</w:t>
            </w:r>
            <w:r>
              <w:rPr>
                <w:rFonts w:hint="eastAsia" w:ascii="宋体" w:hAnsi="宋体" w:eastAsia="宋体" w:cs="宋体"/>
                <w:sz w:val="21"/>
                <w:szCs w:val="21"/>
              </w:rPr>
              <w:t xml:space="preserve">；支持版本Wi-Fi6</w:t>
            </w:r>
            <w:r>
              <w:rPr>
                <w:rFonts w:hint="eastAsia" w:ascii="宋体" w:hAnsi="宋体" w:cs="宋体"/>
                <w:sz w:val="21"/>
                <w:szCs w:val="21"/>
                <w:lang w:val="en-US" w:eastAsia="zh-CN"/>
              </w:rPr>
              <w:t xml:space="preserve">或者WiFi7</w:t>
            </w:r>
            <w:r>
              <w:rPr>
                <w:rFonts w:hint="eastAsia" w:ascii="宋体" w:hAnsi="宋体" w:eastAsia="宋体" w:cs="宋体"/>
                <w:sz w:val="21"/>
                <w:szCs w:val="21"/>
              </w:rPr>
              <w:t xml:space="preserve">。</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.支持近场自动发现及一键投屏功能，允许采</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用二维码、WiFi直连、蓝牙等通用技术实现。</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.整机配套教学应用APP可通过wifi直连技术，近场发现附近教学大屏设备，无需扫码、账号密码输入步骤，即可直接连接并登录教学大屏设备，基于统一身份认证机制可实现其他教学软件免登录操作。</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.整机Windows通道支持文件传输应用，支持通过扫码、超声、wifi直连三种方式与手机进行握手连接，实现文件传输功能。</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.整机内置AR授课工具，支持对视频展台所采集的画面中叠加动态的3D模型。3D模型包括</w:t>
            </w:r>
            <w:r>
              <w:rPr>
                <w:rFonts w:hint="eastAsia" w:ascii="宋体" w:hAnsi="宋体" w:eastAsia="宋体" w:cs="宋体"/>
                <w:sz w:val="21"/>
                <w:szCs w:val="21"/>
                <w:lang w:val="en-US" w:eastAsia="zh-CN"/>
              </w:rPr>
              <w:t xml:space="preserve">但不限于</w:t>
            </w:r>
            <w:r>
              <w:rPr>
                <w:rFonts w:hint="eastAsia" w:ascii="宋体" w:hAnsi="宋体" w:eastAsia="宋体" w:cs="宋体"/>
                <w:sz w:val="21"/>
                <w:szCs w:val="21"/>
              </w:rPr>
              <w:t xml:space="preserve">：动物、微生物、人体骨骼、乐器、星球、地形。</w:t>
            </w:r>
            <w:r/>
          </w:p>
          <w:p>
            <w:pPr>
              <w:jc w:val="lef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.整机支持AI智能体功能，允许通过内置或合规第三方接口实现，并明确交互方式与功能指标。</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二、插拔式电脑模块：</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1、采用按压式卡扣，无需工具即可快速拆卸电脑模块。</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2、PC模块和整机的连接采用万兆级接口，传输速率≥10Gbps。</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3、电脑模块CPU要求：主频≥2.0GHz，8核心十二线程；配置要求：不低于DDR4 16GB内存，512GB SSD硬盘；接口要求：≥1</w:t>
            </w:r>
            <w:r>
              <w:rPr>
                <w:rFonts w:hint="eastAsia" w:ascii="宋体" w:hAnsi="宋体" w:eastAsia="宋体" w:cs="宋体"/>
                <w:sz w:val="21"/>
                <w:szCs w:val="21"/>
                <w:lang w:val="en-US" w:eastAsia="zh-CN"/>
              </w:rPr>
              <w:t xml:space="preserve">个</w:t>
            </w:r>
            <w:r>
              <w:rPr>
                <w:rFonts w:hint="eastAsia" w:ascii="宋体" w:hAnsi="宋体" w:eastAsia="宋体" w:cs="宋体"/>
                <w:sz w:val="21"/>
                <w:szCs w:val="21"/>
              </w:rPr>
              <w:t xml:space="preserve">HDMI，≥3</w:t>
            </w:r>
            <w:r>
              <w:rPr>
                <w:rFonts w:hint="eastAsia" w:ascii="宋体" w:hAnsi="宋体" w:eastAsia="宋体" w:cs="宋体"/>
                <w:sz w:val="21"/>
                <w:szCs w:val="21"/>
                <w:lang w:val="en-US" w:eastAsia="zh-CN"/>
              </w:rPr>
              <w:t xml:space="preserve">个</w:t>
            </w:r>
            <w:r>
              <w:rPr>
                <w:rFonts w:hint="eastAsia" w:ascii="宋体" w:hAnsi="宋体" w:eastAsia="宋体" w:cs="宋体"/>
                <w:sz w:val="21"/>
                <w:szCs w:val="21"/>
              </w:rPr>
              <w:t xml:space="preserve">USB。</w:t>
            </w:r>
            <w:r/>
          </w:p>
          <w:p>
            <w:pPr>
              <w:jc w:val="left"/>
              <w:keepLines w:val="0"/>
              <w:keepNext w:val="0"/>
              <w:pageBreakBefore w:val="0"/>
              <w:spacing w:line="288" w:lineRule="auto"/>
              <w:widowControl/>
              <w:rPr>
                <w:rFonts w:ascii="宋体" w:hAnsi="宋体" w:cs="Helvetica"/>
                <w:sz w:val="21"/>
                <w:szCs w:val="21"/>
              </w:rPr>
            </w:pP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配移动支架</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59</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交互式一体机（110</w:t>
            </w:r>
            <w:r>
              <w:rPr>
                <w:rFonts w:hint="eastAsia" w:ascii="宋体" w:hAnsi="宋体" w:cs="Helvetica"/>
                <w:szCs w:val="24"/>
                <w:lang w:val="en-US" w:eastAsia="zh-CN"/>
              </w:rPr>
              <w:t xml:space="preserve">寸</w:t>
            </w:r>
            <w:r>
              <w:rPr>
                <w:rFonts w:hint="eastAsia" w:ascii="宋体" w:hAnsi="宋体" w:cs="Helvetica"/>
                <w:szCs w:val="24"/>
              </w:rPr>
              <w:t xml:space="preserve">）</w:t>
            </w:r>
            <w:r/>
          </w:p>
        </w:tc>
        <w:tc>
          <w:tcPr>
            <w:tcW w:w="4668" w:type="dxa"/>
            <w:textDirection w:val="lrTb"/>
            <w:noWrap/>
          </w:tcPr>
          <w:p>
            <w:pPr>
              <w:numPr>
                <w:ilvl w:val="0"/>
                <w:numId w:val="9"/>
              </w:num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整机屏幕采用≥110英寸液晶屏</w:t>
            </w:r>
            <w:r>
              <w:rPr>
                <w:rFonts w:hint="eastAsia" w:ascii="宋体" w:hAnsi="宋体" w:cs="宋体"/>
                <w:sz w:val="21"/>
                <w:szCs w:val="21"/>
                <w:lang w:eastAsia="zh-CN"/>
              </w:rPr>
              <w:t xml:space="preserve">；</w:t>
            </w:r>
            <w:r/>
          </w:p>
          <w:p>
            <w:p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2.整机屏占比≥89%以上，整机采用超高清LED液晶显示屏，显示比例16:9</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w:t>
            </w:r>
            <w:r>
              <w:rPr>
                <w:rFonts w:hint="eastAsia" w:ascii="宋体" w:hAnsi="宋体" w:eastAsia="宋体" w:cs="宋体"/>
                <w:sz w:val="21"/>
                <w:szCs w:val="21"/>
                <w:lang w:val="en-US" w:eastAsia="zh-CN"/>
              </w:rPr>
              <w:t xml:space="preserve">不低于</w:t>
            </w:r>
            <w:r>
              <w:rPr>
                <w:rFonts w:hint="eastAsia" w:ascii="宋体" w:hAnsi="宋体" w:eastAsia="宋体" w:cs="宋体"/>
                <w:sz w:val="21"/>
                <w:szCs w:val="21"/>
              </w:rPr>
              <w:t xml:space="preserve">3840×2160</w:t>
            </w:r>
            <w:r>
              <w:rPr>
                <w:rFonts w:hint="eastAsia" w:ascii="宋体" w:hAnsi="宋体" w:cs="宋体"/>
                <w:sz w:val="21"/>
                <w:szCs w:val="21"/>
                <w:lang w:eastAsia="zh-CN"/>
              </w:rPr>
              <w:t xml:space="preserve">；</w:t>
            </w:r>
            <w:r/>
          </w:p>
          <w:p>
            <w:p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3.整机输入接口</w:t>
            </w:r>
            <w:r>
              <w:rPr>
                <w:rFonts w:hint="eastAsia" w:ascii="宋体" w:hAnsi="宋体" w:eastAsia="宋体" w:cs="宋体"/>
                <w:sz w:val="21"/>
                <w:szCs w:val="21"/>
                <w:lang w:val="en-US" w:eastAsia="zh-CN"/>
              </w:rPr>
              <w:t xml:space="preserve">至少</w:t>
            </w:r>
            <w:r>
              <w:rPr>
                <w:rFonts w:hint="eastAsia" w:ascii="宋体" w:hAnsi="宋体" w:eastAsia="宋体" w:cs="宋体"/>
                <w:sz w:val="21"/>
                <w:szCs w:val="21"/>
              </w:rPr>
              <w:t xml:space="preserve">具备3路HDMI IN，5路USB口(至少包含2路USB3.0)，1路TYPE-C接口，1路RJ45 IN，1路RS232</w:t>
            </w:r>
            <w:r>
              <w:rPr>
                <w:rFonts w:hint="eastAsia" w:ascii="宋体" w:hAnsi="宋体" w:cs="宋体"/>
                <w:sz w:val="21"/>
                <w:szCs w:val="21"/>
                <w:lang w:eastAsia="zh-CN"/>
              </w:rPr>
              <w:t xml:space="preserve">；</w:t>
            </w:r>
            <w:r>
              <w:rPr>
                <w:rFonts w:hint="eastAsia" w:ascii="宋体" w:hAnsi="宋体" w:eastAsia="宋体" w:cs="宋体"/>
                <w:sz w:val="21"/>
                <w:szCs w:val="21"/>
              </w:rPr>
              <w:t xml:space="preserve">输出接口具备1路AUDIO OUT，1路RJ45 OUT</w:t>
            </w:r>
            <w:r>
              <w:rPr>
                <w:rFonts w:hint="eastAsia" w:ascii="宋体" w:hAnsi="宋体" w:cs="宋体"/>
                <w:sz w:val="21"/>
                <w:szCs w:val="21"/>
                <w:lang w:eastAsia="zh-CN"/>
              </w:rPr>
              <w:t xml:space="preserve">；</w:t>
            </w:r>
            <w:r/>
          </w:p>
          <w:p>
            <w:p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4.嵌入式系统版本不低于Android 14，内存≥8GB，存储空间≥128GB，整机嵌入式系统采用8核CPU，主频≥2.1GHz</w:t>
            </w:r>
            <w:r>
              <w:rPr>
                <w:rFonts w:hint="eastAsia" w:ascii="宋体" w:hAnsi="宋体" w:cs="宋体"/>
                <w:sz w:val="21"/>
                <w:szCs w:val="21"/>
                <w:lang w:eastAsia="zh-CN"/>
              </w:rPr>
              <w:t xml:space="preserve">；</w:t>
            </w:r>
            <w:r/>
          </w:p>
          <w:p>
            <w:p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5.整机具备两路RJ45双网口，支持网络交换的功能，实现交换机功能</w:t>
            </w:r>
            <w:r>
              <w:rPr>
                <w:rFonts w:hint="eastAsia" w:ascii="宋体" w:hAnsi="宋体" w:cs="宋体"/>
                <w:sz w:val="21"/>
                <w:szCs w:val="21"/>
                <w:lang w:eastAsia="zh-CN"/>
              </w:rPr>
              <w:t xml:space="preserve">；</w:t>
            </w:r>
            <w:r/>
          </w:p>
          <w:p>
            <w:p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6.</w:t>
            </w:r>
            <w:r>
              <w:rPr>
                <w:rFonts w:hint="eastAsia" w:ascii="宋体" w:hAnsi="宋体" w:eastAsia="宋体" w:cs="宋体"/>
                <w:sz w:val="21"/>
                <w:szCs w:val="21"/>
                <w:lang w:val="en-US" w:eastAsia="zh-CN"/>
              </w:rPr>
              <w:t xml:space="preserve">支持</w:t>
            </w:r>
            <w:r>
              <w:rPr>
                <w:rFonts w:hint="eastAsia" w:ascii="宋体" w:hAnsi="宋体" w:eastAsia="宋体" w:cs="宋体"/>
                <w:sz w:val="21"/>
                <w:szCs w:val="21"/>
              </w:rPr>
              <w:t xml:space="preserve">单根网线可实现Android、Windows系统双系统有线网络连通</w:t>
            </w:r>
            <w:r>
              <w:rPr>
                <w:rFonts w:hint="eastAsia" w:ascii="宋体" w:hAnsi="宋体" w:cs="宋体"/>
                <w:sz w:val="21"/>
                <w:szCs w:val="21"/>
                <w:lang w:eastAsia="zh-CN"/>
              </w:rPr>
              <w:t xml:space="preserve">；</w:t>
            </w:r>
            <w:r/>
          </w:p>
          <w:p>
            <w:p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7.整机</w:t>
            </w:r>
            <w:r>
              <w:rPr>
                <w:rFonts w:hint="eastAsia" w:ascii="宋体" w:hAnsi="宋体" w:eastAsia="宋体" w:cs="宋体"/>
                <w:sz w:val="21"/>
                <w:szCs w:val="21"/>
                <w:lang w:val="en-US" w:eastAsia="zh-CN"/>
              </w:rPr>
              <w:t xml:space="preserve">支持</w:t>
            </w:r>
            <w:r>
              <w:rPr>
                <w:rFonts w:hint="eastAsia" w:ascii="宋体" w:hAnsi="宋体" w:eastAsia="宋体" w:cs="宋体"/>
                <w:sz w:val="21"/>
                <w:szCs w:val="21"/>
              </w:rPr>
              <w:t xml:space="preserve">感应并自动调节屏幕亮度来达到在不同光照环境下的不同亮度显示效果，此功能可自行开启或关闭</w:t>
            </w:r>
            <w:r>
              <w:rPr>
                <w:rFonts w:hint="eastAsia" w:ascii="宋体" w:hAnsi="宋体" w:cs="宋体"/>
                <w:sz w:val="21"/>
                <w:szCs w:val="21"/>
                <w:lang w:eastAsia="zh-CN"/>
              </w:rPr>
              <w:t xml:space="preserve">；</w:t>
            </w:r>
            <w:r/>
          </w:p>
          <w:p>
            <w:p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8.整机内置2.1声道扬声器，功率≥15W中高音扬声器</w:t>
            </w:r>
            <w:r>
              <w:rPr>
                <w:rFonts w:hint="eastAsia" w:ascii="宋体" w:hAnsi="宋体" w:eastAsia="宋体" w:cs="宋体"/>
                <w:sz w:val="21"/>
                <w:szCs w:val="21"/>
                <w:lang w:val="en-US" w:eastAsia="zh-CN"/>
              </w:rPr>
              <w:t xml:space="preserve">至少</w:t>
            </w:r>
            <w:r>
              <w:rPr>
                <w:rFonts w:hint="eastAsia" w:ascii="宋体" w:hAnsi="宋体" w:eastAsia="宋体" w:cs="宋体"/>
                <w:sz w:val="21"/>
                <w:szCs w:val="21"/>
              </w:rPr>
              <w:t xml:space="preserve">2个，功率≥20W低音扬声器</w:t>
            </w:r>
            <w:r>
              <w:rPr>
                <w:rFonts w:hint="eastAsia" w:ascii="宋体" w:hAnsi="宋体" w:eastAsia="宋体" w:cs="宋体"/>
                <w:sz w:val="21"/>
                <w:szCs w:val="21"/>
                <w:lang w:val="en-US" w:eastAsia="zh-CN"/>
              </w:rPr>
              <w:t xml:space="preserve">至少</w:t>
            </w:r>
            <w:r>
              <w:rPr>
                <w:rFonts w:hint="eastAsia" w:ascii="宋体" w:hAnsi="宋体" w:eastAsia="宋体" w:cs="宋体"/>
                <w:sz w:val="21"/>
                <w:szCs w:val="21"/>
              </w:rPr>
              <w:t xml:space="preserve">1个，额定总功率</w:t>
            </w:r>
            <w:r>
              <w:rPr>
                <w:rFonts w:hint="eastAsia" w:ascii="宋体" w:hAnsi="宋体" w:eastAsia="宋体" w:cs="宋体"/>
                <w:sz w:val="21"/>
                <w:szCs w:val="21"/>
                <w:lang w:val="en-US" w:eastAsia="zh-CN"/>
              </w:rPr>
              <w:t xml:space="preserve">不低于</w:t>
            </w:r>
            <w:r>
              <w:rPr>
                <w:rFonts w:hint="eastAsia" w:ascii="宋体" w:hAnsi="宋体" w:eastAsia="宋体" w:cs="宋体"/>
                <w:sz w:val="21"/>
                <w:szCs w:val="21"/>
              </w:rPr>
              <w:t xml:space="preserve">50W</w:t>
            </w:r>
            <w:r>
              <w:rPr>
                <w:rFonts w:hint="eastAsia" w:ascii="宋体" w:hAnsi="宋体" w:cs="宋体"/>
                <w:sz w:val="21"/>
                <w:szCs w:val="21"/>
                <w:lang w:eastAsia="zh-CN"/>
              </w:rPr>
              <w:t xml:space="preserve">；</w:t>
            </w:r>
            <w:r/>
          </w:p>
          <w:p>
            <w:p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9.整机上边框内置8阵列麦克风，支持回声消除、背景噪音抑制和增益补偿</w:t>
            </w:r>
            <w:r>
              <w:rPr>
                <w:rFonts w:hint="eastAsia" w:ascii="宋体" w:hAnsi="宋体" w:cs="宋体"/>
                <w:sz w:val="21"/>
                <w:szCs w:val="21"/>
                <w:lang w:eastAsia="zh-CN"/>
              </w:rPr>
              <w:t xml:space="preserve">；</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10.整机上边框内置非独立摄像头，采用一体化集成设计，可拍摄≥4800万像素数的照片，可拍摄输出4K分辨率的视频，具备摄像头工作指示灯，摄像头运行时，有指示灯提示。</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11.三合一电源按键，同一电源物理按键完成Android系统和Windows系统的开机、节能熄屏、关机操作；关机状态下按按键开机；开机状态下按按键实现节能熄屏/唤醒，长按按键实现关机。</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12.整机支持蓝牙Bluetooth 5.2</w:t>
            </w:r>
            <w:r>
              <w:rPr>
                <w:rFonts w:hint="eastAsia" w:ascii="宋体" w:hAnsi="宋体" w:eastAsia="宋体" w:cs="宋体"/>
                <w:sz w:val="21"/>
                <w:szCs w:val="21"/>
                <w:lang w:val="en-US" w:eastAsia="zh-CN"/>
              </w:rPr>
              <w:t xml:space="preserve">及以上</w:t>
            </w:r>
            <w:r>
              <w:rPr>
                <w:rFonts w:hint="eastAsia" w:ascii="宋体" w:hAnsi="宋体" w:eastAsia="宋体" w:cs="宋体"/>
                <w:sz w:val="21"/>
                <w:szCs w:val="21"/>
              </w:rPr>
              <w:t xml:space="preserve">标准，固件版本号≥LMP 11。</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13.整机内置双WiFi6无线网卡(不接受外接),在Android和Windows系统下，可实现Wi-Fi无线上网连接、AP无线热点发射。</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14.支持板擦功能，允许采用虚拟板擦或标</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准物理板擦实现擦除操作。</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15.支持通道自动跳转功能，如整机处于正常使用状态，HDMI信号接入时，能自动识别并切换到对应的HDMI信号源通道，且断开后能回到上一通道。</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16.支持将自定义图片、动画设置为开机画面。</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17.支持通过Type-C接口U盘进行文件传输，兼容Type-C接口手机充电，支持65W快充。</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18.支持智能书写功能，书写文字自动识别为标准印刷体。</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19.整机具备电脑模块具备安全固定机制，确保插拔稳定且符合电气安全标准即可。</w:t>
            </w:r>
            <w:r/>
          </w:p>
          <w:p>
            <w:pPr>
              <w:jc w:val="left"/>
              <w:keepLines w:val="0"/>
              <w:keepNext w:val="0"/>
              <w:pageBreakBefore w:val="0"/>
              <w:spacing w:line="288" w:lineRule="auto"/>
              <w:widowControl/>
              <w:rPr>
                <w:rFonts w:ascii="宋体" w:hAnsi="宋体" w:cs="Helvetica"/>
                <w:sz w:val="21"/>
                <w:szCs w:val="21"/>
              </w:rPr>
            </w:pPr>
            <w:r>
              <w:rPr>
                <w:rFonts w:hint="eastAsia" w:ascii="宋体" w:hAnsi="宋体" w:eastAsia="宋体" w:cs="宋体"/>
                <w:sz w:val="21"/>
                <w:szCs w:val="21"/>
              </w:rPr>
              <w:t xml:space="preserve">20.OPS模块：CPU物理核数≥6核12线程（处理器主频≥2.5GHz），缓存≥18MB，内存≥</w:t>
            </w:r>
            <w:r>
              <w:rPr>
                <w:rFonts w:hint="eastAsia" w:ascii="宋体" w:hAnsi="宋体" w:eastAsia="宋体" w:cs="宋体"/>
                <w:sz w:val="21"/>
                <w:szCs w:val="21"/>
                <w:lang w:val="en-US" w:eastAsia="zh-CN"/>
              </w:rPr>
              <w:t xml:space="preserve">16</w:t>
            </w:r>
            <w:r>
              <w:rPr>
                <w:rFonts w:hint="eastAsia" w:ascii="宋体" w:hAnsi="宋体" w:eastAsia="宋体" w:cs="宋体"/>
                <w:sz w:val="21"/>
                <w:szCs w:val="21"/>
              </w:rPr>
              <w:t xml:space="preserve">G，存储≥</w:t>
            </w:r>
            <w:r>
              <w:rPr>
                <w:rFonts w:hint="eastAsia" w:ascii="宋体" w:hAnsi="宋体" w:eastAsia="宋体" w:cs="宋体"/>
                <w:sz w:val="21"/>
                <w:szCs w:val="21"/>
                <w:lang w:val="en-US" w:eastAsia="zh-CN"/>
              </w:rPr>
              <w:t xml:space="preserve">512</w:t>
            </w:r>
            <w:r>
              <w:rPr>
                <w:rFonts w:hint="eastAsia" w:ascii="宋体" w:hAnsi="宋体" w:eastAsia="宋体" w:cs="宋体"/>
                <w:sz w:val="21"/>
                <w:szCs w:val="21"/>
              </w:rPr>
              <w:t xml:space="preserve">G；具有独立非外拓展的电脑USB接口，至少具有3个USB3.0接口，至少具有1个Type-C 接口；至少具有1个HDMI out 接口；至少具有1个DP接口。</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60</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85</w:t>
            </w:r>
            <w:r>
              <w:rPr>
                <w:rFonts w:hint="eastAsia" w:ascii="宋体" w:hAnsi="宋体" w:cs="Helvetica"/>
                <w:szCs w:val="24"/>
                <w:lang w:val="en-US" w:eastAsia="zh-CN"/>
              </w:rPr>
              <w:t xml:space="preserve">寸</w:t>
            </w:r>
            <w:r>
              <w:rPr>
                <w:rFonts w:hint="eastAsia" w:ascii="宋体" w:hAnsi="宋体" w:cs="Helvetica"/>
                <w:szCs w:val="24"/>
              </w:rPr>
              <w:t xml:space="preserve">电视</w:t>
            </w:r>
            <w:r/>
          </w:p>
        </w:tc>
        <w:tc>
          <w:tcPr>
            <w:tcW w:w="4668" w:type="dxa"/>
            <w:textDirection w:val="lrTb"/>
            <w:noWrap/>
          </w:tcPr>
          <w:p>
            <w:pPr>
              <w:numPr>
                <w:ilvl w:val="0"/>
                <w:numId w:val="0"/>
              </w:num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1.分辨率不低于</w:t>
            </w:r>
            <w:r>
              <w:rPr>
                <w:rFonts w:hint="eastAsia" w:ascii="宋体" w:hAnsi="宋体" w:eastAsia="宋体" w:cs="宋体"/>
                <w:sz w:val="21"/>
                <w:szCs w:val="21"/>
              </w:rPr>
              <w:t xml:space="preserve">3840×2160</w:t>
            </w:r>
            <w:r>
              <w:rPr>
                <w:rFonts w:hint="eastAsia" w:ascii="宋体" w:hAnsi="宋体" w:eastAsia="宋体" w:cs="宋体"/>
                <w:sz w:val="21"/>
                <w:szCs w:val="21"/>
                <w:lang w:eastAsia="zh-CN"/>
              </w:rPr>
              <w:t xml:space="preserve">；</w:t>
            </w:r>
            <w:r/>
          </w:p>
          <w:p>
            <w:pPr>
              <w:numPr>
                <w:ilvl w:val="0"/>
                <w:numId w:val="0"/>
              </w:num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2.刷新率：</w:t>
            </w:r>
            <w:r>
              <w:rPr>
                <w:rFonts w:hint="eastAsia" w:ascii="宋体" w:hAnsi="宋体" w:eastAsia="宋体" w:cs="宋体"/>
                <w:sz w:val="21"/>
                <w:szCs w:val="21"/>
              </w:rPr>
              <w:t xml:space="preserve">120Hz</w:t>
            </w:r>
            <w:r>
              <w:rPr>
                <w:rFonts w:hint="eastAsia" w:ascii="宋体" w:hAnsi="宋体" w:eastAsia="宋体" w:cs="宋体"/>
                <w:sz w:val="21"/>
                <w:szCs w:val="21"/>
                <w:lang w:eastAsia="zh-CN"/>
              </w:rPr>
              <w:t xml:space="preserve">；</w:t>
            </w:r>
            <w:r/>
          </w:p>
          <w:p>
            <w:pPr>
              <w:numPr>
                <w:ilvl w:val="0"/>
                <w:numId w:val="0"/>
              </w:num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色域</w:t>
            </w:r>
            <w:r>
              <w:rPr>
                <w:rFonts w:hint="eastAsia" w:ascii="宋体" w:hAnsi="宋体" w:cs="宋体"/>
                <w:sz w:val="21"/>
                <w:szCs w:val="21"/>
                <w:lang w:eastAsia="zh-CN"/>
              </w:rPr>
              <w:t xml:space="preserve">：</w:t>
            </w:r>
            <w:r>
              <w:rPr>
                <w:rFonts w:hint="eastAsia" w:ascii="宋体" w:hAnsi="宋体" w:eastAsia="宋体" w:cs="宋体"/>
                <w:sz w:val="21"/>
                <w:szCs w:val="21"/>
              </w:rPr>
              <w:t xml:space="preserve">130% BT.709</w:t>
            </w:r>
            <w:r>
              <w:rPr>
                <w:rFonts w:hint="eastAsia" w:ascii="宋体" w:hAnsi="宋体" w:eastAsia="宋体" w:cs="宋体"/>
                <w:sz w:val="21"/>
                <w:szCs w:val="21"/>
                <w:lang w:eastAsia="zh-CN"/>
              </w:rPr>
              <w:t xml:space="preserve">；</w:t>
            </w:r>
            <w:r/>
          </w:p>
          <w:p>
            <w:pPr>
              <w:numPr>
                <w:ilvl w:val="0"/>
                <w:numId w:val="0"/>
              </w:num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亮度</w:t>
            </w:r>
            <w:r>
              <w:rPr>
                <w:rFonts w:hint="eastAsia" w:ascii="宋体" w:hAnsi="宋体" w:cs="宋体"/>
                <w:sz w:val="21"/>
                <w:szCs w:val="21"/>
                <w:lang w:eastAsia="zh-CN"/>
              </w:rPr>
              <w:t xml:space="preserve">：</w:t>
            </w:r>
            <w:r>
              <w:rPr>
                <w:rFonts w:hint="eastAsia" w:ascii="宋体" w:hAnsi="宋体" w:eastAsia="宋体" w:cs="宋体"/>
                <w:sz w:val="21"/>
                <w:szCs w:val="21"/>
              </w:rPr>
              <w:t xml:space="preserve">350nits；</w:t>
            </w:r>
            <w:r/>
          </w:p>
          <w:p>
            <w:p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.配置：</w:t>
            </w:r>
            <w:r>
              <w:rPr>
                <w:rFonts w:hint="eastAsia" w:ascii="宋体" w:hAnsi="宋体" w:eastAsia="宋体" w:cs="宋体"/>
                <w:sz w:val="21"/>
                <w:szCs w:val="21"/>
                <w:lang w:val="en-US" w:eastAsia="zh-CN"/>
              </w:rPr>
              <w:t xml:space="preserve">不低于</w:t>
            </w:r>
            <w:r>
              <w:rPr>
                <w:rFonts w:hint="eastAsia" w:ascii="宋体" w:hAnsi="宋体" w:eastAsia="宋体" w:cs="宋体"/>
                <w:sz w:val="21"/>
                <w:szCs w:val="21"/>
              </w:rPr>
              <w:t xml:space="preserve">3GB+64GB</w:t>
            </w:r>
            <w:r>
              <w:rPr>
                <w:rFonts w:hint="eastAsia" w:ascii="宋体" w:hAnsi="宋体" w:eastAsia="宋体" w:cs="宋体"/>
                <w:sz w:val="21"/>
                <w:szCs w:val="21"/>
                <w:lang w:eastAsia="zh-CN"/>
              </w:rPr>
              <w:t xml:space="preserve">；</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6.系统：不低于</w:t>
            </w:r>
            <w:r>
              <w:rPr>
                <w:rFonts w:hint="eastAsia" w:ascii="宋体" w:hAnsi="宋体" w:eastAsia="宋体" w:cs="宋体"/>
                <w:sz w:val="21"/>
                <w:szCs w:val="21"/>
              </w:rPr>
              <w:t xml:space="preserve">Android 10；</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.接口：</w:t>
            </w:r>
            <w:r>
              <w:rPr>
                <w:rFonts w:hint="eastAsia" w:ascii="宋体" w:hAnsi="宋体" w:eastAsia="宋体" w:cs="宋体"/>
                <w:sz w:val="21"/>
                <w:szCs w:val="21"/>
                <w:lang w:val="en-US" w:eastAsia="zh-CN"/>
              </w:rPr>
              <w:t xml:space="preserve">不小于</w:t>
            </w:r>
            <w:r>
              <w:rPr>
                <w:rFonts w:hint="eastAsia" w:ascii="宋体" w:hAnsi="宋体" w:eastAsia="宋体" w:cs="宋体"/>
                <w:sz w:val="21"/>
                <w:szCs w:val="21"/>
              </w:rPr>
              <w:t xml:space="preserve">HDMI2.1×2（一路eARC）</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USB3.0×1+2.0×1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网口</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RF</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S</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PDIF；</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.音频：杜比全景声 / DTS+Dolby 解码 / 18W×2；</w:t>
            </w:r>
            <w:r/>
          </w:p>
          <w:p>
            <w:p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能效：一级能效</w:t>
            </w:r>
            <w:r>
              <w:rPr>
                <w:rFonts w:hint="eastAsia" w:ascii="宋体" w:hAnsi="宋体" w:eastAsia="宋体" w:cs="宋体"/>
                <w:sz w:val="21"/>
                <w:szCs w:val="21"/>
                <w:lang w:eastAsia="zh-CN"/>
              </w:rPr>
              <w:t xml:space="preserve">；</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330W整机功率/≤0.5W待机；</w:t>
            </w:r>
            <w:r/>
          </w:p>
          <w:p>
            <w:pPr>
              <w:jc w:val="left"/>
              <w:keepLines w:val="0"/>
              <w:keepNext w:val="0"/>
              <w:pageBreakBefore w:val="0"/>
              <w:spacing w:line="288"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12.</w:t>
            </w:r>
            <w:r>
              <w:rPr>
                <w:rFonts w:hint="eastAsia" w:ascii="宋体" w:hAnsi="宋体"/>
                <w:i/>
                <w:color w:val="000000"/>
                <w:sz w:val="21"/>
                <w:szCs w:val="21"/>
                <w:u w:val="single"/>
                <w:lang w:val="en-US" w:eastAsia="zh-CN"/>
              </w:rPr>
              <w:t xml:space="preserve">所投85寸电视</w:t>
            </w:r>
            <w:r>
              <w:rPr>
                <w:rFonts w:hint="eastAsia" w:ascii="宋体" w:hAnsi="宋体"/>
                <w:i/>
                <w:iCs/>
                <w:color w:val="000000"/>
                <w:sz w:val="21"/>
                <w:szCs w:val="21"/>
                <w:u w:val="single"/>
              </w:rPr>
              <w:t xml:space="preserve">具有节能产品认证证书</w:t>
            </w:r>
            <w:r>
              <w:rPr>
                <w:rFonts w:hint="eastAsia" w:ascii="宋体" w:hAnsi="宋体"/>
                <w:b/>
                <w:bCs/>
                <w:i/>
                <w:iCs/>
                <w:color w:val="000000"/>
                <w:sz w:val="21"/>
                <w:szCs w:val="21"/>
                <w:u w:val="single"/>
              </w:rPr>
              <w:t xml:space="preserve">（投标文件中提供有效证书（如有附录须提供）扫描件并加盖投标人公章，否则投标无效。证明材料中所投型号须与投标分项报价表中填报的一致）</w:t>
            </w:r>
            <w:r>
              <w:rPr>
                <w:rFonts w:hint="eastAsia" w:ascii="宋体" w:hAnsi="宋体"/>
                <w:i/>
                <w:iCs/>
                <w:color w:val="000000"/>
                <w:sz w:val="21"/>
                <w:szCs w:val="21"/>
                <w:u w:val="single"/>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61</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100</w:t>
            </w:r>
            <w:r>
              <w:rPr>
                <w:rFonts w:hint="eastAsia" w:ascii="宋体" w:hAnsi="宋体" w:cs="Helvetica"/>
                <w:szCs w:val="24"/>
                <w:lang w:val="en-US" w:eastAsia="zh-CN"/>
              </w:rPr>
              <w:t xml:space="preserve">寸</w:t>
            </w:r>
            <w:r>
              <w:rPr>
                <w:rFonts w:hint="eastAsia" w:ascii="宋体" w:hAnsi="宋体" w:cs="Helvetica"/>
                <w:szCs w:val="24"/>
              </w:rPr>
              <w:t xml:space="preserve">电视</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不低于</w:t>
            </w:r>
            <w:r>
              <w:rPr>
                <w:rFonts w:hint="eastAsia" w:ascii="宋体" w:hAnsi="宋体" w:eastAsia="宋体" w:cs="宋体"/>
                <w:sz w:val="21"/>
                <w:szCs w:val="21"/>
              </w:rPr>
              <w:t xml:space="preserve">4K分辨率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(3840×2160)</w:t>
            </w:r>
            <w:r>
              <w:rPr>
                <w:rFonts w:hint="eastAsia" w:ascii="宋体" w:hAnsi="宋体" w:eastAsia="宋体" w:cs="宋体"/>
                <w:sz w:val="21"/>
                <w:szCs w:val="21"/>
                <w:lang w:eastAsia="zh-CN"/>
              </w:rPr>
              <w:t xml:space="preserve">；</w:t>
            </w:r>
            <w:r/>
          </w:p>
          <w:p>
            <w:pPr>
              <w:numPr>
                <w:ilvl w:val="0"/>
                <w:numId w:val="0"/>
              </w:num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直下式背光</w:t>
            </w:r>
            <w:r>
              <w:rPr>
                <w:rFonts w:hint="eastAsia" w:ascii="宋体" w:hAnsi="宋体" w:cs="宋体"/>
                <w:sz w:val="21"/>
                <w:szCs w:val="21"/>
                <w:lang w:eastAsia="zh-CN"/>
              </w:rPr>
              <w:t xml:space="preserve">：</w:t>
            </w:r>
            <w:r>
              <w:rPr>
                <w:rFonts w:hint="eastAsia" w:ascii="宋体" w:hAnsi="宋体" w:eastAsia="宋体" w:cs="宋体"/>
                <w:sz w:val="21"/>
                <w:szCs w:val="21"/>
              </w:rPr>
              <w:t xml:space="preserve">U+Mini LED</w:t>
            </w:r>
            <w:r>
              <w:rPr>
                <w:rFonts w:hint="eastAsia" w:ascii="宋体" w:hAnsi="宋体" w:eastAsia="宋体" w:cs="宋体"/>
                <w:sz w:val="21"/>
                <w:szCs w:val="21"/>
                <w:lang w:eastAsia="zh-CN"/>
              </w:rPr>
              <w:t xml:space="preserve">；</w:t>
            </w:r>
            <w:r/>
          </w:p>
          <w:p>
            <w:pPr>
              <w:numPr>
                <w:ilvl w:val="0"/>
                <w:numId w:val="0"/>
              </w:num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控光分区</w:t>
            </w:r>
            <w:r>
              <w:rPr>
                <w:rFonts w:hint="eastAsia" w:ascii="宋体" w:hAnsi="宋体" w:cs="宋体"/>
                <w:sz w:val="21"/>
                <w:szCs w:val="21"/>
                <w:lang w:eastAsia="zh-CN"/>
              </w:rPr>
              <w:t xml:space="preserve">：</w:t>
            </w:r>
            <w:r>
              <w:rPr>
                <w:rFonts w:hint="eastAsia" w:ascii="宋体" w:hAnsi="宋体" w:eastAsia="宋体" w:cs="宋体"/>
                <w:sz w:val="21"/>
                <w:szCs w:val="21"/>
              </w:rPr>
              <w:t xml:space="preserve">608个</w:t>
            </w:r>
            <w:r>
              <w:rPr>
                <w:rFonts w:hint="eastAsia" w:ascii="宋体" w:hAnsi="宋体" w:eastAsia="宋体" w:cs="宋体"/>
                <w:sz w:val="21"/>
                <w:szCs w:val="21"/>
                <w:lang w:eastAsia="zh-CN"/>
              </w:rPr>
              <w:t xml:space="preserve">；</w:t>
            </w:r>
            <w:r/>
          </w:p>
          <w:p>
            <w:pPr>
              <w:numPr>
                <w:ilvl w:val="0"/>
                <w:numId w:val="0"/>
              </w:numPr>
              <w:jc w:val="left"/>
              <w:keepLines w:val="0"/>
              <w:keepNext w:val="0"/>
              <w:pageBreakBefore w:val="0"/>
              <w:spacing w:line="288"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峰值亮度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1600nits</w:t>
            </w:r>
            <w:r>
              <w:rPr>
                <w:rFonts w:hint="eastAsia" w:ascii="宋体" w:hAnsi="宋体" w:eastAsia="宋体" w:cs="宋体"/>
                <w:sz w:val="21"/>
                <w:szCs w:val="21"/>
                <w:lang w:eastAsia="zh-CN"/>
              </w:rPr>
              <w:t xml:space="preserve">；</w:t>
            </w:r>
            <w:r/>
          </w:p>
          <w:p>
            <w:pPr>
              <w:numPr>
                <w:ilvl w:val="0"/>
                <w:numId w:val="0"/>
              </w:num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广色域95% DCI-P3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p>
          <w:p>
            <w:pPr>
              <w:numPr>
                <w:ilvl w:val="0"/>
                <w:numId w:val="0"/>
              </w:num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倍频高刷</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支持144Hz原生+HSR 288Hz。</w:t>
            </w:r>
            <w:r/>
          </w:p>
          <w:p>
            <w:pPr>
              <w:jc w:val="left"/>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.配置：</w:t>
            </w:r>
            <w:r>
              <w:rPr>
                <w:rFonts w:hint="eastAsia" w:ascii="宋体" w:hAnsi="宋体" w:eastAsia="宋体" w:cs="宋体"/>
                <w:sz w:val="21"/>
                <w:szCs w:val="21"/>
                <w:lang w:val="en-US" w:eastAsia="zh-CN"/>
              </w:rPr>
              <w:t xml:space="preserve">不小于</w:t>
            </w:r>
            <w:r>
              <w:rPr>
                <w:rFonts w:hint="eastAsia" w:ascii="宋体" w:hAnsi="宋体" w:eastAsia="宋体" w:cs="宋体"/>
                <w:sz w:val="21"/>
                <w:szCs w:val="21"/>
              </w:rPr>
              <w:t xml:space="preserve">4GB运行内存+128GB存储空间，</w:t>
            </w:r>
            <w:r>
              <w:rPr>
                <w:rFonts w:hint="eastAsia" w:ascii="宋体" w:hAnsi="宋体" w:eastAsia="宋体" w:cs="宋体"/>
                <w:sz w:val="21"/>
                <w:szCs w:val="21"/>
                <w:lang w:val="en-US" w:eastAsia="zh-CN"/>
              </w:rPr>
              <w:t xml:space="preserve">不小于</w:t>
            </w:r>
            <w:r>
              <w:rPr>
                <w:rFonts w:hint="eastAsia" w:ascii="宋体" w:hAnsi="宋体" w:eastAsia="宋体" w:cs="宋体"/>
                <w:sz w:val="21"/>
                <w:szCs w:val="21"/>
              </w:rPr>
              <w:t xml:space="preserve">四核A73架构，支持Wi-Fi6与蓝牙5.0，搭载2.1.2声道杜比全景声，总功率</w:t>
            </w:r>
            <w:r>
              <w:rPr>
                <w:rFonts w:hint="eastAsia" w:ascii="宋体" w:hAnsi="宋体" w:eastAsia="宋体" w:cs="宋体"/>
                <w:sz w:val="21"/>
                <w:szCs w:val="21"/>
                <w:lang w:val="en-US" w:eastAsia="zh-CN"/>
              </w:rPr>
              <w:t xml:space="preserve">不低于</w:t>
            </w:r>
            <w:r>
              <w:rPr>
                <w:rFonts w:hint="eastAsia" w:ascii="宋体" w:hAnsi="宋体" w:eastAsia="宋体" w:cs="宋体"/>
                <w:sz w:val="21"/>
                <w:szCs w:val="21"/>
              </w:rPr>
              <w:t xml:space="preserve">109W。</w:t>
            </w:r>
            <w:r/>
          </w:p>
          <w:p>
            <w:pPr>
              <w:jc w:val="left"/>
              <w:keepLines w:val="0"/>
              <w:keepNext w:val="0"/>
              <w:pageBreakBefore w:val="0"/>
              <w:spacing w:line="288"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8.</w:t>
            </w:r>
            <w:r>
              <w:rPr>
                <w:rFonts w:hint="eastAsia" w:ascii="宋体" w:hAnsi="宋体"/>
                <w:i/>
                <w:color w:val="000000"/>
                <w:sz w:val="21"/>
                <w:szCs w:val="21"/>
                <w:u w:val="single"/>
                <w:lang w:val="en-US" w:eastAsia="zh-CN"/>
              </w:rPr>
              <w:t xml:space="preserve">所投100寸电视</w:t>
            </w:r>
            <w:r>
              <w:rPr>
                <w:rFonts w:hint="eastAsia" w:ascii="宋体" w:hAnsi="宋体"/>
                <w:i/>
                <w:iCs/>
                <w:color w:val="000000"/>
                <w:sz w:val="21"/>
                <w:szCs w:val="21"/>
                <w:u w:val="single"/>
              </w:rPr>
              <w:t xml:space="preserve">具有节能产品认证证书</w:t>
            </w:r>
            <w:r>
              <w:rPr>
                <w:rFonts w:hint="eastAsia" w:ascii="宋体" w:hAnsi="宋体"/>
                <w:b/>
                <w:bCs/>
                <w:i/>
                <w:iCs/>
                <w:color w:val="000000"/>
                <w:sz w:val="21"/>
                <w:szCs w:val="21"/>
                <w:u w:val="single"/>
              </w:rPr>
              <w:t xml:space="preserve">（投标文件中提供有效证书（如有附录须提供）扫描件并加盖投标人公章，否则投标无效。证明材料中所投型号须与投标分项报价表中填报的一致）</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62</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LED显示屏</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1、像素点间距≤1.53mm，像素密度≥422500点/㎡</w:t>
            </w:r>
            <w:r>
              <w:rPr>
                <w:rFonts w:hint="eastAsia" w:ascii="宋体" w:hAnsi="宋体" w:cs="Helvetica"/>
                <w:szCs w:val="24"/>
                <w:lang w:eastAsia="zh-CN"/>
              </w:rPr>
              <w:t xml:space="preserve">，</w:t>
            </w:r>
            <w:r>
              <w:rPr>
                <w:rFonts w:hint="eastAsia" w:ascii="宋体" w:hAnsi="宋体" w:cs="Helvetica"/>
                <w:szCs w:val="24"/>
                <w:lang w:val="en-US" w:eastAsia="zh-CN"/>
              </w:rPr>
              <w:t xml:space="preserve">尺寸</w:t>
            </w:r>
            <w:r>
              <w:rPr>
                <w:rFonts w:hint="eastAsia" w:ascii="宋体" w:hAnsi="宋体" w:cs="Helvetica"/>
                <w:szCs w:val="24"/>
              </w:rPr>
              <w:t xml:space="preserve">≥</w:t>
            </w:r>
            <w:r>
              <w:rPr>
                <w:rFonts w:hint="eastAsia" w:ascii="宋体" w:hAnsi="宋体" w:cs="Helvetica"/>
                <w:szCs w:val="24"/>
                <w:lang w:val="en-US" w:eastAsia="zh-CN"/>
              </w:rPr>
              <w:t xml:space="preserve">15m</w:t>
            </w:r>
            <w:r>
              <w:rPr>
                <w:rFonts w:hint="eastAsia" w:ascii="宋体" w:hAnsi="宋体" w:cs="Helvetica"/>
                <w:sz w:val="21"/>
                <w:szCs w:val="24"/>
                <w:vertAlign w:val="superscript"/>
                <w:lang w:val="en-US" w:eastAsia="zh-CN"/>
              </w:rPr>
              <w:t xml:space="preserve">2</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2、亮度均匀性：≥95%，可视角：水平视角≥160°；垂直视角≥160°，色度均匀性：±0.002 (Cx, Cy 之内)，亮度鉴别等级：Bj≥20，最高对比度≥5000∶1，换帧频率：50/60/120Hz，刷新率≥3840Hz</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3、平整度等级：LED显示屏模组的平整度等级P测量值≤0.1mm</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4、模组物理拼缝：LED显示屏的模组物理拼缝精度测量值≤0.1mm</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5、阻燃等级：PCB板及后盖板满足V-0级要求</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6、使用寿命≥100000小时，MTBF≥100000小时</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7、白场色温误差</w:t>
            </w:r>
            <w:r>
              <w:rPr>
                <w:rFonts w:hint="eastAsia" w:ascii="宋体" w:hAnsi="宋体" w:cs="Helvetica"/>
                <w:szCs w:val="24"/>
                <w:lang w:eastAsia="zh-CN"/>
              </w:rPr>
              <w:t xml:space="preserve">：</w:t>
            </w:r>
            <w:r>
              <w:rPr>
                <w:rFonts w:hint="eastAsia" w:ascii="宋体" w:hAnsi="宋体" w:cs="Helvetica"/>
                <w:szCs w:val="24"/>
              </w:rPr>
              <w:t xml:space="preserve">色温在100%，75%，50%，25%四档电平白场调节色温误差≤±200K</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8、白场模组色温</w:t>
            </w:r>
            <w:r>
              <w:rPr>
                <w:rFonts w:hint="eastAsia" w:ascii="宋体" w:hAnsi="宋体" w:cs="Helvetica"/>
                <w:szCs w:val="24"/>
                <w:lang w:eastAsia="zh-CN"/>
              </w:rPr>
              <w:t xml:space="preserve">：</w:t>
            </w:r>
            <w:r>
              <w:rPr>
                <w:rFonts w:hint="eastAsia" w:ascii="宋体" w:hAnsi="宋体" w:cs="Helvetica"/>
                <w:szCs w:val="24"/>
              </w:rPr>
              <w:t xml:space="preserve">出厂色温为9300K,支持软件调节，2000K～14000K可调</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9、锤击测试：依据标准对外界机械碰撞的防护等级的测试方法及测试器具，摆锤重量5kg,跌落高度400mm,冲击能量20J,在样品表面选5个点，每个点冲击1次，显示屏箱体表面通过IK10碰撞防护等级要求，表面无损坏，通电后可以正常显示10、硬度测试：依据铅笔刮划值标准进行防刮花检测达到4H硬度标准</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11、灰度等级：低亮高灰支持软件实现不同亮度情况下，灰度10-14bit设置，100%亮度时，灰度等级14bit；75%亮度时，灰度等级12bit；50%亮度时，灰度等级12bit；20%亮度时，灰度等级10bit；彩色信号处理，处理深度：＞14bit</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12、模组像素失控率≤0.000001</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13、灯珠封装：采用SMD黑灯封装，采用全黑基板，黑色哑光封装，对比度高，无镜面反射</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14、安装、维护方式：模组</w:t>
            </w:r>
            <w:r>
              <w:rPr>
                <w:rFonts w:hint="eastAsia" w:ascii="宋体" w:hAnsi="宋体" w:cs="Helvetica"/>
                <w:szCs w:val="24"/>
                <w:lang w:val="en-US" w:eastAsia="zh-CN"/>
              </w:rPr>
              <w:t xml:space="preserve">支持</w:t>
            </w:r>
            <w:r>
              <w:rPr>
                <w:rFonts w:hint="eastAsia" w:ascii="宋体" w:hAnsi="宋体" w:cs="Helvetica"/>
                <w:szCs w:val="24"/>
              </w:rPr>
              <w:t xml:space="preserve">磁吸贴装、螺丝固装来安装，终端LED显示单元屏应支持模组、电源，系统卡屏体前方和后方热插拔快速更换，同时支持通过1控制软件让模组自动维护，更换模组支持自动校正</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15、为保障用户长期使用安全，规避LED产品在安装和维修操作中可能的安全风险，应提供LED保险且保险范围覆盖完工操作</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63</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视频处理器</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1、支持6路视频源同时输入，包含5路HDMI输入，1路HDMI或DP二选一输入；支持最大8192像素（超宽），8192像素（超高）高清视频输入</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2、支持1U标准机架安装，提供12个千兆网口，单网口最大带载65万像素，设备最大带载780万像素；支持最大16384像素（超宽），16384像素（超高）输出；拥有视频输入接口：</w:t>
            </w:r>
            <w:r>
              <w:rPr>
                <w:rFonts w:hint="eastAsia" w:ascii="宋体" w:hAnsi="宋体" w:cs="Helvetica"/>
                <w:szCs w:val="24"/>
                <w:lang w:val="en-US" w:eastAsia="zh-CN"/>
              </w:rPr>
              <w:t xml:space="preserve">至少</w:t>
            </w:r>
            <w:r>
              <w:rPr>
                <w:rFonts w:hint="eastAsia" w:ascii="宋体" w:hAnsi="宋体" w:cs="Helvetica"/>
                <w:szCs w:val="24"/>
              </w:rPr>
              <w:t xml:space="preserve">7个，包含6个HDMI、1个DP；拥有视频输出接口</w:t>
            </w:r>
            <w:r>
              <w:rPr>
                <w:rFonts w:hint="eastAsia" w:ascii="宋体" w:hAnsi="宋体" w:cs="Helvetica"/>
                <w:szCs w:val="24"/>
                <w:lang w:val="en-US" w:eastAsia="zh-CN"/>
              </w:rPr>
              <w:t xml:space="preserve">只少</w:t>
            </w:r>
            <w:r>
              <w:rPr>
                <w:rFonts w:hint="eastAsia" w:ascii="宋体" w:hAnsi="宋体" w:cs="Helvetica"/>
                <w:szCs w:val="24"/>
              </w:rPr>
              <w:t xml:space="preserve">：12个，包含12个RJ45千兆输出网口；</w:t>
            </w:r>
            <w:r>
              <w:rPr>
                <w:rFonts w:hint="eastAsia" w:ascii="宋体" w:hAnsi="宋体" w:cs="Helvetica"/>
                <w:szCs w:val="24"/>
                <w:lang w:val="en-US" w:eastAsia="zh-CN"/>
              </w:rPr>
              <w:t xml:space="preserve">具有</w:t>
            </w:r>
            <w:r>
              <w:rPr>
                <w:rFonts w:hint="eastAsia" w:ascii="宋体" w:hAnsi="宋体" w:cs="Helvetica"/>
                <w:szCs w:val="24"/>
              </w:rPr>
              <w:t xml:space="preserve">RJ45百兆控制网口1个；RS232接口1个；USB2.0接口1个；3.5mm音频IN接口1个，3.5mm音频OUT接口1个；HDMI环路输出接口1个</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3</w:t>
            </w:r>
            <w:r>
              <w:rPr>
                <w:rFonts w:hint="eastAsia" w:ascii="宋体" w:hAnsi="宋体" w:cs="Helvetica"/>
                <w:szCs w:val="24"/>
              </w:rPr>
              <w:t xml:space="preserve">、支持设置字幕位置、大小、颜色，支持设置字幕背景色且支持字幕背景透明；支持静态和动态字幕，且动态字幕可设置字幕滚动方向和速度</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4</w:t>
            </w:r>
            <w:r>
              <w:rPr>
                <w:rFonts w:hint="eastAsia" w:ascii="宋体" w:hAnsi="宋体" w:cs="Helvetica"/>
                <w:szCs w:val="24"/>
              </w:rPr>
              <w:t xml:space="preserve">、支持单独配置每一路输入接口的颜色空间范围，可以选择：有限范围、完全范围和自动</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5</w:t>
            </w:r>
            <w:r>
              <w:rPr>
                <w:rFonts w:hint="eastAsia" w:ascii="宋体" w:hAnsi="宋体" w:cs="Helvetica"/>
                <w:szCs w:val="24"/>
              </w:rPr>
              <w:t xml:space="preserve">、支持客户端或设置audio in或任一视频源作为音频输入，支持客户端开关、调节音量</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6</w:t>
            </w:r>
            <w:r>
              <w:rPr>
                <w:rFonts w:hint="eastAsia" w:ascii="宋体" w:hAnsi="宋体" w:cs="Helvetica"/>
                <w:szCs w:val="24"/>
              </w:rPr>
              <w:t xml:space="preserve">、支持</w:t>
            </w:r>
            <w:r>
              <w:rPr>
                <w:rFonts w:hint="eastAsia" w:ascii="宋体" w:hAnsi="宋体" w:cs="Helvetica"/>
                <w:szCs w:val="24"/>
                <w:lang w:val="en-US" w:eastAsia="zh-CN"/>
              </w:rPr>
              <w:t xml:space="preserve">至少</w:t>
            </w:r>
            <w:r>
              <w:rPr>
                <w:rFonts w:hint="eastAsia" w:ascii="宋体" w:hAnsi="宋体" w:cs="Helvetica"/>
                <w:szCs w:val="24"/>
              </w:rPr>
              <w:t xml:space="preserve">6个视频图层、1个字幕图层、1个底图图层；视频图层支持窗口叠加和层级调整，支持自由调整窗口位置和大小；支持窗口可任意指定输入视频源，同时支持单路视频源复制到所有窗口显示</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7</w:t>
            </w:r>
            <w:r>
              <w:rPr>
                <w:rFonts w:hint="eastAsia" w:ascii="宋体" w:hAnsi="宋体" w:cs="Helvetica"/>
                <w:szCs w:val="24"/>
              </w:rPr>
              <w:t xml:space="preserve">、支持保存</w:t>
            </w:r>
            <w:r>
              <w:rPr>
                <w:rFonts w:hint="eastAsia" w:ascii="宋体" w:hAnsi="宋体" w:cs="Helvetica"/>
                <w:szCs w:val="24"/>
                <w:lang w:val="en-US" w:eastAsia="zh-CN"/>
              </w:rPr>
              <w:t xml:space="preserve">至少</w:t>
            </w:r>
            <w:r>
              <w:rPr>
                <w:rFonts w:hint="eastAsia" w:ascii="宋体" w:hAnsi="宋体" w:cs="Helvetica"/>
                <w:szCs w:val="24"/>
              </w:rPr>
              <w:t xml:space="preserve">20个预案，预案包含窗口及视频源信息、字幕信息、音频信息；支持对预案进行编辑操作，包含新增、删除、保存、覆盖和加载；支持预案缩略图，在加载之前预览窗口间相对位置</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8</w:t>
            </w:r>
            <w:r>
              <w:rPr>
                <w:rFonts w:hint="eastAsia" w:ascii="宋体" w:hAnsi="宋体" w:cs="Helvetica"/>
                <w:szCs w:val="24"/>
              </w:rPr>
              <w:t xml:space="preserve">、支持客户端控制LED箱体显示实际连线编号</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9</w:t>
            </w:r>
            <w:r>
              <w:rPr>
                <w:rFonts w:hint="eastAsia" w:ascii="宋体" w:hAnsi="宋体" w:cs="Helvetica"/>
                <w:szCs w:val="24"/>
              </w:rPr>
              <w:t xml:space="preserve">、支持在线设备搜索，支持当前网段和其他网段的搜索；支持通过客户端对设备IP进行修改；支持日志查询和用户手册查询；支持远程控制设备重启</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w:t>
            </w:r>
            <w:r>
              <w:rPr>
                <w:rFonts w:hint="eastAsia" w:ascii="宋体" w:hAnsi="宋体" w:cs="Helvetica"/>
                <w:szCs w:val="24"/>
                <w:lang w:val="en-US" w:eastAsia="zh-CN"/>
              </w:rPr>
              <w:t xml:space="preserve">0</w:t>
            </w:r>
            <w:r>
              <w:rPr>
                <w:rFonts w:hint="eastAsia" w:ascii="宋体" w:hAnsi="宋体" w:cs="Helvetica"/>
                <w:szCs w:val="24"/>
              </w:rPr>
              <w:t xml:space="preserve">、支持设备备份、输入源备份、网口备份，单台设备故障、单设备输入源异常、单网线异常时不影响图像画面</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w:t>
            </w:r>
            <w:r>
              <w:rPr>
                <w:rFonts w:hint="eastAsia" w:ascii="宋体" w:hAnsi="宋体" w:cs="Helvetica"/>
                <w:szCs w:val="24"/>
                <w:lang w:val="en-US" w:eastAsia="zh-CN"/>
              </w:rPr>
              <w:t xml:space="preserve">1</w:t>
            </w:r>
            <w:r>
              <w:rPr>
                <w:rFonts w:hint="eastAsia" w:ascii="宋体" w:hAnsi="宋体" w:cs="Helvetica"/>
                <w:szCs w:val="24"/>
              </w:rPr>
              <w:t xml:space="preserve">、支持接入多功能卡（RS232口接入或输出网口接入），用于连接配电箱下发屏幕亮屏/黑屏指令</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w:t>
            </w:r>
            <w:r>
              <w:rPr>
                <w:rFonts w:hint="eastAsia" w:ascii="宋体" w:hAnsi="宋体" w:cs="Helvetica"/>
                <w:szCs w:val="24"/>
                <w:lang w:val="en-US" w:eastAsia="zh-CN"/>
              </w:rPr>
              <w:t xml:space="preserve">2</w:t>
            </w:r>
            <w:r>
              <w:rPr>
                <w:rFonts w:hint="eastAsia" w:ascii="宋体" w:hAnsi="宋体" w:cs="Helvetica"/>
                <w:szCs w:val="24"/>
              </w:rPr>
              <w:t xml:space="preserve">、支持PC客户端、本地按键、PAD进行设备控制；支持通过本地按键和液晶屏完成窗口大小及位置配置、预案保存和切换、输入源切换、窗口层级调节</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w:t>
            </w:r>
            <w:r>
              <w:rPr>
                <w:rFonts w:hint="eastAsia" w:ascii="宋体" w:hAnsi="宋体" w:cs="Helvetica"/>
                <w:szCs w:val="24"/>
                <w:lang w:val="en-US" w:eastAsia="zh-CN"/>
              </w:rPr>
              <w:t xml:space="preserve">3</w:t>
            </w:r>
            <w:r>
              <w:rPr>
                <w:rFonts w:hint="eastAsia" w:ascii="宋体" w:hAnsi="宋体" w:cs="Helvetica"/>
                <w:szCs w:val="24"/>
              </w:rPr>
              <w:t xml:space="preserve">、支持将输入为30Hz的信号自动倍帧为60Hz的信号输出。</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64</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配电柜</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不小于10KW智能配电柜</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w:t>
            </w:r>
            <w:r>
              <w:rPr>
                <w:rFonts w:hint="eastAsia" w:ascii="宋体" w:hAnsi="宋体" w:cs="Helvetica"/>
                <w:szCs w:val="24"/>
                <w:lang w:eastAsia="zh-CN"/>
              </w:rPr>
              <w:t xml:space="preserve">.</w:t>
            </w:r>
            <w:r>
              <w:rPr>
                <w:rFonts w:hint="eastAsia" w:ascii="宋体" w:hAnsi="宋体" w:cs="Helvetica"/>
                <w:szCs w:val="24"/>
              </w:rPr>
              <w:t xml:space="preserve">分路延时启动/关闭</w:t>
            </w:r>
            <w:r>
              <w:rPr>
                <w:rFonts w:hint="eastAsia" w:ascii="宋体" w:hAnsi="宋体" w:cs="Helvetica"/>
                <w:szCs w:val="24"/>
                <w:lang w:eastAsia="zh-CN"/>
              </w:rPr>
              <w:t xml:space="preserve">，</w:t>
            </w:r>
            <w:r>
              <w:rPr>
                <w:rFonts w:hint="eastAsia" w:ascii="宋体" w:hAnsi="宋体" w:cs="Helvetica"/>
                <w:szCs w:val="24"/>
              </w:rPr>
              <w:t xml:space="preserve">每台配电箱最多可以做到1-8路延时启动/关闭，每路延时间隔时间可自定义（0-999S）出厂设置2S</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w:t>
            </w:r>
            <w:r>
              <w:rPr>
                <w:rFonts w:hint="eastAsia" w:ascii="宋体" w:hAnsi="宋体" w:cs="Helvetica"/>
                <w:szCs w:val="24"/>
                <w:lang w:eastAsia="zh-CN"/>
              </w:rPr>
              <w:t xml:space="preserve">.</w:t>
            </w:r>
            <w:r>
              <w:rPr>
                <w:rFonts w:hint="eastAsia" w:ascii="宋体" w:hAnsi="宋体" w:cs="Helvetica"/>
                <w:szCs w:val="24"/>
              </w:rPr>
              <w:t xml:space="preserve">实体按键/遥控器</w:t>
            </w:r>
            <w:r>
              <w:rPr>
                <w:rFonts w:hint="eastAsia" w:ascii="宋体" w:hAnsi="宋体" w:cs="Helvetica"/>
                <w:szCs w:val="24"/>
                <w:lang w:eastAsia="zh-CN"/>
              </w:rPr>
              <w:t xml:space="preserve">，</w:t>
            </w:r>
            <w:r>
              <w:rPr>
                <w:rFonts w:hint="eastAsia" w:ascii="宋体" w:hAnsi="宋体" w:cs="Helvetica"/>
                <w:szCs w:val="24"/>
              </w:rPr>
              <w:t xml:space="preserve">支持一键启动/关闭，两键遥控（带天线）315Mhz频率</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w:t>
            </w:r>
            <w:r>
              <w:rPr>
                <w:rFonts w:hint="eastAsia" w:ascii="宋体" w:hAnsi="宋体" w:cs="Helvetica"/>
                <w:szCs w:val="24"/>
                <w:lang w:eastAsia="zh-CN"/>
              </w:rPr>
              <w:t xml:space="preserve">.</w:t>
            </w:r>
            <w:r>
              <w:rPr>
                <w:rFonts w:hint="eastAsia" w:ascii="宋体" w:hAnsi="宋体" w:cs="Helvetica"/>
                <w:szCs w:val="24"/>
              </w:rPr>
              <w:t xml:space="preserve">独立空调控制回路</w:t>
            </w:r>
            <w:r>
              <w:rPr>
                <w:rFonts w:hint="eastAsia" w:ascii="宋体" w:hAnsi="宋体" w:cs="Helvetica"/>
                <w:szCs w:val="24"/>
                <w:lang w:eastAsia="zh-CN"/>
              </w:rPr>
              <w:t xml:space="preserve">，</w:t>
            </w:r>
            <w:r>
              <w:rPr>
                <w:rFonts w:hint="eastAsia" w:ascii="宋体" w:hAnsi="宋体" w:cs="Helvetica"/>
                <w:szCs w:val="24"/>
              </w:rPr>
              <w:t xml:space="preserve">可设置定时启动或与环境温度湿度探头联动控制</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w:t>
            </w:r>
            <w:r>
              <w:rPr>
                <w:rFonts w:hint="eastAsia" w:ascii="宋体" w:hAnsi="宋体" w:cs="Helvetica"/>
                <w:szCs w:val="24"/>
                <w:lang w:eastAsia="zh-CN"/>
              </w:rPr>
              <w:t xml:space="preserve">.</w:t>
            </w:r>
            <w:r>
              <w:rPr>
                <w:rFonts w:hint="eastAsia" w:ascii="宋体" w:hAnsi="宋体" w:cs="Helvetica"/>
                <w:szCs w:val="24"/>
              </w:rPr>
              <w:t xml:space="preserve">门磁告警</w:t>
            </w:r>
            <w:r>
              <w:rPr>
                <w:rFonts w:hint="eastAsia" w:ascii="宋体" w:hAnsi="宋体" w:cs="Helvetica"/>
                <w:szCs w:val="24"/>
                <w:lang w:eastAsia="zh-CN"/>
              </w:rPr>
              <w:t xml:space="preserve">，</w:t>
            </w:r>
            <w:r>
              <w:rPr>
                <w:rFonts w:hint="eastAsia" w:ascii="宋体" w:hAnsi="宋体" w:cs="Helvetica"/>
                <w:szCs w:val="24"/>
              </w:rPr>
              <w:t xml:space="preserve">实时监控门磁状态，门被非法打开时告警</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w:t>
            </w:r>
            <w:r>
              <w:rPr>
                <w:rFonts w:hint="eastAsia" w:ascii="宋体" w:hAnsi="宋体" w:cs="Helvetica"/>
                <w:szCs w:val="24"/>
                <w:lang w:eastAsia="zh-CN"/>
              </w:rPr>
              <w:t xml:space="preserve">.</w:t>
            </w:r>
            <w:r>
              <w:rPr>
                <w:rFonts w:hint="eastAsia" w:ascii="宋体" w:hAnsi="宋体" w:cs="Helvetica"/>
                <w:szCs w:val="24"/>
              </w:rPr>
              <w:t xml:space="preserve">支持第三方中控</w:t>
            </w:r>
            <w:r>
              <w:rPr>
                <w:rFonts w:hint="eastAsia" w:ascii="宋体" w:hAnsi="宋体" w:cs="Helvetica"/>
                <w:szCs w:val="24"/>
                <w:lang w:eastAsia="zh-CN"/>
              </w:rPr>
              <w:t xml:space="preserve">，</w:t>
            </w:r>
            <w:r>
              <w:rPr>
                <w:rFonts w:hint="eastAsia" w:ascii="宋体" w:hAnsi="宋体" w:cs="Helvetica"/>
                <w:szCs w:val="24"/>
              </w:rPr>
              <w:t xml:space="preserve">提供Modbus-RTU/UDP协议接口给中控系统调用</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6</w:t>
            </w:r>
            <w:r>
              <w:rPr>
                <w:rFonts w:hint="eastAsia" w:ascii="宋体" w:hAnsi="宋体" w:cs="Helvetica"/>
                <w:szCs w:val="24"/>
                <w:lang w:eastAsia="zh-CN"/>
              </w:rPr>
              <w:t xml:space="preserve">.</w:t>
            </w:r>
            <w:r>
              <w:rPr>
                <w:rFonts w:hint="eastAsia" w:ascii="宋体" w:hAnsi="宋体" w:cs="Helvetica"/>
                <w:szCs w:val="24"/>
              </w:rPr>
              <w:t xml:space="preserve">环境温湿度探头</w:t>
            </w:r>
            <w:r>
              <w:rPr>
                <w:rFonts w:hint="eastAsia" w:ascii="宋体" w:hAnsi="宋体" w:cs="Helvetica"/>
                <w:szCs w:val="24"/>
                <w:lang w:eastAsia="zh-CN"/>
              </w:rPr>
              <w:t xml:space="preserve">：</w:t>
            </w:r>
            <w:r>
              <w:rPr>
                <w:rFonts w:hint="eastAsia" w:ascii="宋体" w:hAnsi="宋体" w:cs="Helvetica"/>
                <w:szCs w:val="24"/>
              </w:rPr>
              <w:t xml:space="preserve">环境高温自动断电，告警动作阈值可在0-100℃范围内自由设定，温湿度数据实时监测，温湿度探头为RS485通信接口，支持ModBUS-RTU通信规约，可以长距离传输，探头标配80cm线</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7</w:t>
            </w:r>
            <w:r>
              <w:rPr>
                <w:rFonts w:hint="eastAsia" w:ascii="宋体" w:hAnsi="宋体" w:cs="Helvetica"/>
                <w:szCs w:val="24"/>
                <w:lang w:eastAsia="zh-CN"/>
              </w:rPr>
              <w:t xml:space="preserve">.</w:t>
            </w:r>
            <w:r>
              <w:rPr>
                <w:rFonts w:hint="eastAsia" w:ascii="宋体" w:hAnsi="宋体" w:cs="Helvetica"/>
                <w:szCs w:val="24"/>
              </w:rPr>
              <w:t xml:space="preserve">零线温度</w:t>
            </w:r>
            <w:r>
              <w:rPr>
                <w:rFonts w:hint="eastAsia" w:ascii="宋体" w:hAnsi="宋体" w:cs="Helvetica"/>
                <w:szCs w:val="24"/>
                <w:lang w:eastAsia="zh-CN"/>
              </w:rPr>
              <w:t xml:space="preserve">：</w:t>
            </w:r>
            <w:r>
              <w:rPr>
                <w:rFonts w:hint="eastAsia" w:ascii="宋体" w:hAnsi="宋体" w:cs="Helvetica"/>
                <w:szCs w:val="24"/>
              </w:rPr>
              <w:t xml:space="preserve">采用高精度接触式测温传感器，实现零线高温自动断电，告警动作阈值可在0-100℃范围内自由设定</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8</w:t>
            </w:r>
            <w:r>
              <w:rPr>
                <w:rFonts w:hint="eastAsia" w:ascii="宋体" w:hAnsi="宋体" w:cs="Helvetica"/>
                <w:szCs w:val="24"/>
                <w:lang w:eastAsia="zh-CN"/>
              </w:rPr>
              <w:t xml:space="preserve">.</w:t>
            </w:r>
            <w:r>
              <w:rPr>
                <w:rFonts w:hint="eastAsia" w:ascii="宋体" w:hAnsi="宋体" w:cs="Helvetica"/>
                <w:szCs w:val="24"/>
              </w:rPr>
              <w:t xml:space="preserve">烟雾探头</w:t>
            </w:r>
            <w:r>
              <w:rPr>
                <w:rFonts w:hint="eastAsia" w:ascii="宋体" w:hAnsi="宋体" w:cs="Helvetica"/>
                <w:szCs w:val="24"/>
                <w:lang w:eastAsia="zh-CN"/>
              </w:rPr>
              <w:t xml:space="preserve">：</w:t>
            </w:r>
            <w:r>
              <w:rPr>
                <w:rFonts w:hint="eastAsia" w:ascii="宋体" w:hAnsi="宋体" w:cs="Helvetica"/>
                <w:szCs w:val="24"/>
              </w:rPr>
              <w:t xml:space="preserve">烟雾断电/报警，标配3米线，实测支持50米延长</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9</w:t>
            </w:r>
            <w:r>
              <w:rPr>
                <w:rFonts w:hint="eastAsia" w:ascii="宋体" w:hAnsi="宋体" w:cs="Helvetica"/>
                <w:szCs w:val="24"/>
                <w:lang w:eastAsia="zh-CN"/>
              </w:rPr>
              <w:t xml:space="preserve">.</w:t>
            </w:r>
            <w:r>
              <w:rPr>
                <w:rFonts w:hint="eastAsia" w:ascii="宋体" w:hAnsi="宋体" w:cs="Helvetica"/>
                <w:szCs w:val="24"/>
              </w:rPr>
              <w:t xml:space="preserve">定时开关</w:t>
            </w:r>
            <w:r>
              <w:rPr>
                <w:rFonts w:hint="eastAsia" w:ascii="宋体" w:hAnsi="宋体" w:cs="Helvetica"/>
                <w:szCs w:val="24"/>
                <w:lang w:eastAsia="zh-CN"/>
              </w:rPr>
              <w:t xml:space="preserve">：</w:t>
            </w:r>
            <w:r>
              <w:rPr>
                <w:rFonts w:hint="eastAsia" w:ascii="宋体" w:hAnsi="宋体" w:cs="Helvetica"/>
                <w:szCs w:val="24"/>
              </w:rPr>
              <w:t xml:space="preserve">每天可以设置4组开关时间，可以按照星期来选择开通和关闭定时任务</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10</w:t>
            </w:r>
            <w:r>
              <w:rPr>
                <w:rFonts w:hint="eastAsia" w:ascii="宋体" w:hAnsi="宋体" w:cs="Helvetica"/>
                <w:szCs w:val="24"/>
                <w:lang w:eastAsia="zh-CN"/>
              </w:rPr>
              <w:t xml:space="preserve">.</w:t>
            </w:r>
            <w:r>
              <w:rPr>
                <w:rFonts w:hint="eastAsia" w:ascii="宋体" w:hAnsi="宋体" w:cs="Helvetica"/>
                <w:szCs w:val="24"/>
              </w:rPr>
              <w:t xml:space="preserve">SQLlite专用数据库</w:t>
            </w:r>
            <w:r>
              <w:rPr>
                <w:rFonts w:hint="eastAsia" w:ascii="宋体" w:hAnsi="宋体" w:cs="Helvetica"/>
                <w:szCs w:val="24"/>
                <w:lang w:eastAsia="zh-CN"/>
              </w:rPr>
              <w:t xml:space="preserve">：</w:t>
            </w:r>
            <w:r>
              <w:rPr>
                <w:rFonts w:hint="eastAsia" w:ascii="宋体" w:hAnsi="宋体" w:cs="Helvetica"/>
                <w:szCs w:val="24"/>
              </w:rPr>
              <w:t xml:space="preserve">按照操作/告警/运行三大类别数据，独立存储</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11</w:t>
            </w:r>
            <w:r>
              <w:rPr>
                <w:rFonts w:hint="eastAsia" w:ascii="宋体" w:hAnsi="宋体" w:cs="Helvetica"/>
                <w:szCs w:val="24"/>
                <w:lang w:eastAsia="zh-CN"/>
              </w:rPr>
              <w:t xml:space="preserve">.</w:t>
            </w:r>
            <w:r>
              <w:rPr>
                <w:rFonts w:hint="eastAsia" w:ascii="宋体" w:hAnsi="宋体" w:cs="Helvetica"/>
                <w:szCs w:val="24"/>
              </w:rPr>
              <w:t xml:space="preserve">黑盒子安全存储芯片</w:t>
            </w:r>
            <w:r>
              <w:rPr>
                <w:rFonts w:hint="eastAsia" w:ascii="宋体" w:hAnsi="宋体" w:cs="Helvetica"/>
                <w:szCs w:val="24"/>
                <w:lang w:eastAsia="zh-CN"/>
              </w:rPr>
              <w:t xml:space="preserve">：</w:t>
            </w:r>
            <w:r>
              <w:rPr>
                <w:rFonts w:hint="eastAsia" w:ascii="宋体" w:hAnsi="宋体" w:cs="Helvetica"/>
                <w:szCs w:val="24"/>
              </w:rPr>
              <w:t xml:space="preserve">支持告警记录、操作日志脱网后独立存储功能</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65</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钢结构</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1、结构支架现场焊接、组装；</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2、材料选用镀锌本色方案、矩管；</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3、采用落地安装或壁挂安装结构；</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4、显示屏四周默认采用黑钛金不锈钢包边，包边宽度小于50mm</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66</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耳机</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1、360度全向拾音降噪麦克风</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2、佩戴方式：挂耳式</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lang w:val="en-US" w:eastAsia="zh-CN"/>
              </w:rPr>
              <w:t xml:space="preserve">3</w:t>
            </w:r>
            <w:r>
              <w:rPr>
                <w:rFonts w:hint="eastAsia" w:ascii="宋体" w:hAnsi="宋体" w:cs="Helvetica"/>
                <w:szCs w:val="24"/>
              </w:rPr>
              <w:t xml:space="preserve">、插头接口：</w:t>
            </w:r>
            <w:r>
              <w:rPr>
                <w:rFonts w:hint="eastAsia" w:ascii="宋体" w:hAnsi="宋体" w:cs="Helvetica"/>
                <w:szCs w:val="24"/>
                <w:lang w:val="en-US" w:eastAsia="zh-CN"/>
              </w:rPr>
              <w:t xml:space="preserve">支持</w:t>
            </w:r>
            <w:r>
              <w:rPr>
                <w:rFonts w:hint="eastAsia" w:ascii="宋体" w:hAnsi="宋体" w:cs="Helvetica"/>
                <w:szCs w:val="24"/>
              </w:rPr>
              <w:t xml:space="preserve">USB及Type C及3.5mm</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4</w:t>
            </w:r>
            <w:r>
              <w:rPr>
                <w:rFonts w:hint="eastAsia" w:ascii="宋体" w:hAnsi="宋体" w:cs="Helvetica"/>
                <w:szCs w:val="24"/>
              </w:rPr>
              <w:t xml:space="preserve">、7.1环绕音效</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5</w:t>
            </w:r>
            <w:r>
              <w:rPr>
                <w:rFonts w:hint="eastAsia" w:ascii="宋体" w:hAnsi="宋体" w:cs="Helvetica"/>
                <w:szCs w:val="24"/>
              </w:rPr>
              <w:t xml:space="preserve">、类型：有线</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67</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电容收音麦克风</w:t>
            </w:r>
            <w:r/>
          </w:p>
        </w:tc>
        <w:tc>
          <w:tcPr>
            <w:tcW w:w="4668" w:type="dxa"/>
            <w:textDirection w:val="lrTb"/>
            <w:noWrap/>
          </w:tcPr>
          <w:p>
            <w:pPr>
              <w:numPr>
                <w:ilvl w:val="0"/>
                <w:numId w:val="10"/>
              </w:numPr>
              <w:jc w:val="left"/>
              <w:keepLines w:val="0"/>
              <w:keepNext w:val="0"/>
              <w:pageBreakBefore w:val="0"/>
              <w:spacing w:line="288" w:lineRule="auto"/>
              <w:widowControl/>
              <w:rPr>
                <w:rFonts w:hint="eastAsia" w:ascii="宋体" w:hAnsi="宋体" w:cs="Helvetica"/>
                <w:szCs w:val="24"/>
              </w:rPr>
            </w:pPr>
            <w:r>
              <w:rPr>
                <w:rFonts w:hint="eastAsia" w:ascii="宋体" w:hAnsi="宋体" w:cs="Helvetica"/>
                <w:szCs w:val="24"/>
              </w:rPr>
              <w:t xml:space="preserve">数据传输接口：USB 2.0</w:t>
            </w:r>
            <w:r/>
          </w:p>
          <w:p>
            <w:pPr>
              <w:numPr>
                <w:ilvl w:val="0"/>
                <w:numId w:val="10"/>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2.指向性：心型</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3.采样率：44.1KHz/48KHz</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4.比特率：16bit</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5.灵敏度：-14dB±3dB（0dB=1V/Pa/m at 1KHz）</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6.输出灵敏度：-5dB±3dB</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7.频率响应：20Hz-20KHz</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8.最大声压级：&gt;108dB（at 1KHz, 1% THD）</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9.驱动方式：内置USB声卡芯片，免驱动</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68</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补光灯套装</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1、含2个球形灯（65厘米高以上）+1顶灯（90厘米柔光箱顶灯）</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2、补光灯光源：LED灯珠</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3、灯光配件类型：深拋柔光箱</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4、补光灯功率：300W</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5、补光灯显色指数：RA大于等于95</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val="en-US" w:eastAsia="zh-CN"/>
              </w:rPr>
            </w:pPr>
            <w:r>
              <w:rPr>
                <w:rFonts w:hint="eastAsia" w:ascii="宋体" w:hAnsi="宋体" w:cs="Helvetica"/>
                <w:szCs w:val="24"/>
              </w:rPr>
              <w:t xml:space="preserve">6、补光灯色温：双色温及以上</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69</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相机</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w:t>
            </w:r>
            <w:r>
              <w:rPr>
                <w:rFonts w:hint="eastAsia" w:ascii="宋体" w:hAnsi="宋体" w:cs="Helvetica"/>
                <w:szCs w:val="24"/>
                <w:lang w:val="en-US" w:eastAsia="zh-CN"/>
              </w:rPr>
              <w:t xml:space="preserve">支持至少</w:t>
            </w:r>
            <w:r>
              <w:rPr>
                <w:rFonts w:hint="eastAsia" w:ascii="宋体" w:hAnsi="宋体" w:cs="Helvetica"/>
                <w:szCs w:val="24"/>
              </w:rPr>
              <w:t xml:space="preserve">3250万像素全画幅传感器</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2.支持</w:t>
            </w:r>
            <w:r>
              <w:rPr>
                <w:rFonts w:hint="eastAsia" w:ascii="宋体" w:hAnsi="宋体" w:cs="Helvetica"/>
                <w:szCs w:val="24"/>
                <w:lang w:val="en-US" w:eastAsia="zh-CN"/>
              </w:rPr>
              <w:t xml:space="preserve">至少</w:t>
            </w:r>
            <w:r>
              <w:rPr>
                <w:rFonts w:hint="eastAsia" w:ascii="宋体" w:hAnsi="宋体" w:cs="Helvetica"/>
                <w:szCs w:val="24"/>
              </w:rPr>
              <w:t xml:space="preserve">40张/秒电子快门连拍与7K视频内录</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default" w:ascii="宋体" w:hAnsi="宋体" w:eastAsia="宋体" w:cs="Helvetica"/>
                <w:szCs w:val="24"/>
                <w:lang w:val="en-US" w:eastAsia="zh-CN"/>
              </w:rPr>
            </w:pPr>
            <w:r>
              <w:rPr>
                <w:rFonts w:hint="eastAsia" w:ascii="宋体" w:hAnsi="宋体" w:cs="Helvetica"/>
                <w:szCs w:val="24"/>
              </w:rPr>
              <w:t xml:space="preserve">3.翻转屏</w:t>
            </w:r>
            <w:r>
              <w:rPr>
                <w:rFonts w:hint="eastAsia" w:ascii="宋体" w:hAnsi="宋体" w:cs="Helvetica"/>
                <w:szCs w:val="24"/>
                <w:lang w:val="en-US" w:eastAsia="zh-CN"/>
              </w:rPr>
              <w:t xml:space="preserve">不低于3英寸</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4.</w:t>
            </w:r>
            <w:r>
              <w:rPr>
                <w:rFonts w:hint="eastAsia" w:ascii="宋体" w:hAnsi="宋体" w:cs="Helvetica"/>
                <w:szCs w:val="24"/>
              </w:rPr>
              <w:t xml:space="preserve">SD卡槽</w:t>
            </w:r>
            <w:r>
              <w:rPr>
                <w:rFonts w:hint="eastAsia" w:ascii="宋体" w:hAnsi="宋体" w:cs="Helvetica"/>
                <w:szCs w:val="24"/>
                <w:lang w:val="en-US" w:eastAsia="zh-CN"/>
              </w:rPr>
              <w:t xml:space="preserve">数量不低于2个</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70</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全伸缩双杆3*6米绿幕+架子</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1、材质：铝合金材质或钛素合金</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2、支架节数：2节</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3、横杆节数：上下</w:t>
            </w:r>
            <w:r>
              <w:rPr>
                <w:rFonts w:hint="eastAsia" w:ascii="宋体" w:hAnsi="宋体" w:cs="Helvetica"/>
                <w:szCs w:val="24"/>
                <w:lang w:val="en-US" w:eastAsia="zh-CN"/>
              </w:rPr>
              <w:t xml:space="preserve">不少于</w:t>
            </w:r>
            <w:r>
              <w:rPr>
                <w:rFonts w:hint="eastAsia" w:ascii="宋体" w:hAnsi="宋体" w:cs="Helvetica"/>
                <w:szCs w:val="24"/>
              </w:rPr>
              <w:t xml:space="preserve">4节</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4、伸长高度：大于等于270cm</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5、缩短高度：</w:t>
            </w:r>
            <w:r>
              <w:rPr>
                <w:rFonts w:hint="eastAsia" w:ascii="宋体" w:hAnsi="宋体" w:cs="Helvetica"/>
                <w:szCs w:val="24"/>
                <w:lang w:val="en-US" w:eastAsia="zh-CN"/>
              </w:rPr>
              <w:t xml:space="preserve">小于等于</w:t>
            </w:r>
            <w:r>
              <w:rPr>
                <w:rFonts w:hint="eastAsia" w:ascii="宋体" w:hAnsi="宋体" w:cs="Helvetica"/>
                <w:szCs w:val="24"/>
              </w:rPr>
              <w:t xml:space="preserve">112cm</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6、拉伸宽度：大于等于330cm</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7、缩小宽度：</w:t>
            </w:r>
            <w:r>
              <w:rPr>
                <w:rFonts w:hint="eastAsia" w:ascii="宋体" w:hAnsi="宋体" w:cs="Helvetica"/>
                <w:szCs w:val="24"/>
                <w:lang w:val="en-US" w:eastAsia="zh-CN"/>
              </w:rPr>
              <w:t xml:space="preserve">小于等于</w:t>
            </w:r>
            <w:r>
              <w:rPr>
                <w:rFonts w:hint="eastAsia" w:ascii="宋体" w:hAnsi="宋体" w:cs="Helvetica"/>
                <w:szCs w:val="24"/>
              </w:rPr>
              <w:t xml:space="preserve">193cm</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8、幕布尺寸：3*6m</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9、幕布颜色：绿色</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71</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手机云台</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1、产品尺寸（展开）：≥长2</w:t>
            </w:r>
            <w:r>
              <w:rPr>
                <w:rFonts w:hint="eastAsia" w:ascii="宋体" w:hAnsi="宋体" w:cs="Helvetica"/>
                <w:szCs w:val="24"/>
                <w:lang w:val="en-US" w:eastAsia="zh-CN"/>
              </w:rPr>
              <w:t xml:space="preserve">50</w:t>
            </w:r>
            <w:r>
              <w:rPr>
                <w:rFonts w:hint="eastAsia" w:ascii="宋体" w:hAnsi="宋体" w:cs="Helvetica"/>
                <w:szCs w:val="24"/>
              </w:rPr>
              <w:t xml:space="preserve">毫米，宽</w:t>
            </w:r>
            <w:r>
              <w:rPr>
                <w:rFonts w:hint="eastAsia" w:ascii="宋体" w:hAnsi="宋体" w:cs="Helvetica"/>
                <w:szCs w:val="24"/>
                <w:lang w:val="en-US" w:eastAsia="zh-CN"/>
              </w:rPr>
              <w:t xml:space="preserve">95</w:t>
            </w:r>
            <w:r>
              <w:rPr>
                <w:rFonts w:hint="eastAsia" w:ascii="宋体" w:hAnsi="宋体" w:cs="Helvetica"/>
                <w:szCs w:val="24"/>
              </w:rPr>
              <w:t xml:space="preserve">毫米，高</w:t>
            </w:r>
            <w:r>
              <w:rPr>
                <w:rFonts w:hint="eastAsia" w:ascii="宋体" w:hAnsi="宋体" w:cs="Helvetica"/>
                <w:szCs w:val="24"/>
                <w:lang w:val="en-US" w:eastAsia="zh-CN"/>
              </w:rPr>
              <w:t xml:space="preserve">90</w:t>
            </w:r>
            <w:r>
              <w:rPr>
                <w:rFonts w:hint="eastAsia" w:ascii="宋体" w:hAnsi="宋体" w:cs="Helvetica"/>
                <w:szCs w:val="24"/>
              </w:rPr>
              <w:t xml:space="preserve">毫米</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2、产品尺寸（折叠）：≤长</w:t>
            </w:r>
            <w:r>
              <w:rPr>
                <w:rFonts w:hint="eastAsia" w:ascii="宋体" w:hAnsi="宋体" w:cs="Helvetica"/>
                <w:szCs w:val="24"/>
                <w:lang w:val="en-US" w:eastAsia="zh-CN"/>
              </w:rPr>
              <w:t xml:space="preserve">200</w:t>
            </w:r>
            <w:r>
              <w:rPr>
                <w:rFonts w:hint="eastAsia" w:ascii="宋体" w:hAnsi="宋体" w:cs="Helvetica"/>
                <w:szCs w:val="24"/>
              </w:rPr>
              <w:t xml:space="preserve">毫米，宽</w:t>
            </w:r>
            <w:r>
              <w:rPr>
                <w:rFonts w:hint="eastAsia" w:ascii="宋体" w:hAnsi="宋体" w:cs="Helvetica"/>
                <w:szCs w:val="24"/>
                <w:lang w:val="en-US" w:eastAsia="zh-CN"/>
              </w:rPr>
              <w:t xml:space="preserve">100</w:t>
            </w:r>
            <w:r>
              <w:rPr>
                <w:rFonts w:hint="eastAsia" w:ascii="宋体" w:hAnsi="宋体" w:cs="Helvetica"/>
                <w:szCs w:val="24"/>
              </w:rPr>
              <w:t xml:space="preserve">毫米，高</w:t>
            </w:r>
            <w:r>
              <w:rPr>
                <w:rFonts w:hint="eastAsia" w:ascii="宋体" w:hAnsi="宋体" w:cs="Helvetica"/>
                <w:szCs w:val="24"/>
                <w:lang w:val="en-US" w:eastAsia="zh-CN"/>
              </w:rPr>
              <w:t xml:space="preserve">50</w:t>
            </w:r>
            <w:r>
              <w:rPr>
                <w:rFonts w:hint="eastAsia" w:ascii="宋体" w:hAnsi="宋体" w:cs="Helvetica"/>
                <w:szCs w:val="24"/>
              </w:rPr>
              <w:t xml:space="preserve">毫米</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3、重量（云台+内置三脚架+磁吸手机夹+多功能追踪模块）：≤</w:t>
            </w:r>
            <w:r>
              <w:rPr>
                <w:rFonts w:hint="eastAsia" w:ascii="宋体" w:hAnsi="宋体" w:cs="Helvetica"/>
                <w:szCs w:val="24"/>
                <w:lang w:val="en-US" w:eastAsia="zh-CN"/>
              </w:rPr>
              <w:t xml:space="preserve">400</w:t>
            </w:r>
            <w:r>
              <w:rPr>
                <w:rFonts w:hint="eastAsia" w:ascii="宋体" w:hAnsi="宋体" w:cs="Helvetica"/>
                <w:szCs w:val="24"/>
              </w:rPr>
              <w:t xml:space="preserve">克</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4、内置延长杆最大拉伸长度：215毫米</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5、底部接口：1/4″-20 UNC螺纹孔</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6、适用手机重量：170克至300克</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7、适用手机厚度：6.9毫米至10毫米</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8、适用手机宽度：67毫米至84毫米</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9、电池容量：3350毫安时</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10、工作时间：约10小时</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11、充电时间：约2.5小时（使用10瓦充电器）</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12、云台充电接口：USB-C</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13、支持对手机充电：支持</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14、控制转动角度-平移：360°无限位</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15、控制转动角度-横滚：-67°至245°</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16、控制转动角度-俯仰：-20°至40°</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17、最大控制转速：120°/s</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18、无线模式：蓝牙5.3</w:t>
            </w:r>
            <w:r>
              <w:rPr>
                <w:rFonts w:hint="eastAsia"/>
                <w:lang w:val="en-US" w:eastAsia="zh-CN"/>
              </w:rPr>
              <w:t xml:space="preserve">及以上</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19、</w:t>
            </w:r>
            <w:r>
              <w:rPr>
                <w:rFonts w:hint="eastAsia" w:ascii="宋体" w:hAnsi="宋体" w:cs="Helvetica"/>
                <w:szCs w:val="24"/>
                <w:lang w:val="en-US" w:eastAsia="zh-CN"/>
              </w:rPr>
              <w:t xml:space="preserve">有配套app</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20、多功能追踪模块补光灯：40 lux（距离被摄对象0.6米时），色温2500K至6000K</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72</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产品拍摄棚（含灯）</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1、直播摄影棚体尺寸</w:t>
            </w:r>
            <w:r>
              <w:rPr>
                <w:rFonts w:hint="eastAsia" w:ascii="宋体" w:hAnsi="宋体" w:cs="Helvetica"/>
                <w:szCs w:val="24"/>
                <w:lang w:eastAsia="zh-CN"/>
              </w:rPr>
              <w:t xml:space="preserve">：</w:t>
            </w:r>
            <w:r>
              <w:rPr>
                <w:rFonts w:hint="eastAsia" w:ascii="宋体" w:hAnsi="宋体" w:cs="Helvetica"/>
                <w:szCs w:val="24"/>
              </w:rPr>
              <w:t xml:space="preserve">100*100*100cm</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2、灯光为白光</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3、六灯折叠影棚</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4、配三色背景板</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5、配无极调光器</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6</w:t>
            </w:r>
            <w:r>
              <w:rPr>
                <w:rFonts w:hint="eastAsia" w:ascii="宋体" w:hAnsi="宋体" w:cs="Helvetica"/>
                <w:szCs w:val="24"/>
                <w:lang w:eastAsia="zh-CN"/>
              </w:rPr>
              <w:t xml:space="preserve">、</w:t>
            </w:r>
            <w:r>
              <w:rPr>
                <w:rFonts w:hint="eastAsia" w:ascii="宋体" w:hAnsi="宋体" w:cs="Helvetica"/>
                <w:szCs w:val="24"/>
              </w:rPr>
              <w:t xml:space="preserve">配摄影柔光布</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73</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无人机</w:t>
            </w:r>
            <w:r/>
          </w:p>
        </w:tc>
        <w:tc>
          <w:tcPr>
            <w:tcW w:w="4668" w:type="dxa"/>
            <w:textDirection w:val="lrTb"/>
            <w:noWrap/>
          </w:tcPr>
          <w:p>
            <w:pPr>
              <w:jc w:val="left"/>
              <w:keepLines w:val="0"/>
              <w:keepNext w:val="0"/>
              <w:pageBreakBefore w:val="0"/>
              <w:spacing w:line="288" w:lineRule="auto"/>
              <w:widowControl/>
              <w:rPr>
                <w:rFonts w:hint="eastAsia" w:ascii="宋体" w:hAnsi="宋体" w:cs="宋体"/>
                <w:sz w:val="21"/>
                <w:szCs w:val="21"/>
                <w:lang w:eastAsia="zh-CN"/>
              </w:rPr>
            </w:pPr>
            <w:r>
              <w:rPr>
                <w:rFonts w:ascii="宋体" w:hAnsi="宋体" w:eastAsia="宋体" w:cs="宋体"/>
                <w:sz w:val="21"/>
                <w:szCs w:val="21"/>
              </w:rPr>
              <w:t xml:space="preserve">1、起飞重量：≤400克（含电池）</w:t>
            </w:r>
            <w:r>
              <w:rPr>
                <w:rFonts w:hint="eastAsia" w:ascii="宋体" w:hAnsi="宋体" w:cs="宋体"/>
                <w:sz w:val="21"/>
                <w:szCs w:val="21"/>
                <w:lang w:eastAsia="zh-CN"/>
              </w:rPr>
              <w:t xml:space="preserve">；</w:t>
            </w:r>
            <w:r/>
          </w:p>
          <w:p>
            <w:pPr>
              <w:jc w:val="left"/>
              <w:keepLines w:val="0"/>
              <w:keepNext w:val="0"/>
              <w:pageBreakBefore w:val="0"/>
              <w:spacing w:line="288" w:lineRule="auto"/>
              <w:widowControl/>
              <w:rPr>
                <w:rFonts w:hint="eastAsia" w:ascii="宋体" w:hAnsi="宋体" w:eastAsia="宋体" w:cs="Helvetica"/>
                <w:sz w:val="21"/>
                <w:szCs w:val="21"/>
                <w:lang w:val="en-US" w:eastAsia="zh-CN"/>
              </w:rPr>
            </w:pPr>
            <w:r>
              <w:rPr>
                <w:rFonts w:ascii="宋体" w:hAnsi="宋体" w:eastAsia="宋体" w:cs="宋体"/>
                <w:sz w:val="21"/>
                <w:szCs w:val="21"/>
              </w:rPr>
              <w:t xml:space="preserve">2、折叠尺寸：长 ≤2</w:t>
            </w:r>
            <w:r>
              <w:rPr>
                <w:rFonts w:hint="eastAsia" w:ascii="宋体" w:hAnsi="宋体" w:cs="宋体"/>
                <w:sz w:val="21"/>
                <w:szCs w:val="21"/>
                <w:lang w:val="en-US" w:eastAsia="zh-CN"/>
              </w:rPr>
              <w:t xml:space="preserve">5</w:t>
            </w:r>
            <w:r>
              <w:rPr>
                <w:rFonts w:ascii="宋体" w:hAnsi="宋体" w:eastAsia="宋体" w:cs="宋体"/>
                <w:sz w:val="21"/>
                <w:szCs w:val="21"/>
              </w:rPr>
              <w:t xml:space="preserve">0毫米，宽 ≤2</w:t>
            </w:r>
            <w:r>
              <w:rPr>
                <w:rFonts w:hint="eastAsia" w:ascii="宋体" w:hAnsi="宋体" w:cs="宋体"/>
                <w:sz w:val="21"/>
                <w:szCs w:val="21"/>
                <w:lang w:val="en-US" w:eastAsia="zh-CN"/>
              </w:rPr>
              <w:t xml:space="preserve">5</w:t>
            </w:r>
            <w:r>
              <w:rPr>
                <w:rFonts w:ascii="宋体" w:hAnsi="宋体" w:eastAsia="宋体" w:cs="宋体"/>
                <w:sz w:val="21"/>
                <w:szCs w:val="21"/>
              </w:rPr>
              <w:t xml:space="preserve">0毫米，高 ≤1</w:t>
            </w:r>
            <w:r>
              <w:rPr>
                <w:rFonts w:hint="eastAsia" w:ascii="宋体" w:hAnsi="宋体" w:cs="宋体"/>
                <w:sz w:val="21"/>
                <w:szCs w:val="21"/>
                <w:lang w:val="en-US" w:eastAsia="zh-CN"/>
              </w:rPr>
              <w:t xml:space="preserve">5</w:t>
            </w:r>
            <w:r>
              <w:rPr>
                <w:rFonts w:ascii="宋体" w:hAnsi="宋体" w:eastAsia="宋体" w:cs="宋体"/>
                <w:sz w:val="21"/>
                <w:szCs w:val="21"/>
              </w:rPr>
              <w:t xml:space="preserve">0毫米</w:t>
            </w:r>
            <w:r>
              <w:rPr>
                <w:rFonts w:hint="eastAsia" w:ascii="宋体" w:hAnsi="宋体" w:cs="宋体"/>
                <w:sz w:val="21"/>
                <w:szCs w:val="21"/>
                <w:lang w:eastAsia="zh-CN"/>
              </w:rPr>
              <w:t xml:space="preserve">；</w:t>
            </w:r>
            <w:r>
              <w:rPr>
                <w:rFonts w:ascii="宋体" w:hAnsi="宋体" w:eastAsia="宋体" w:cs="宋体"/>
                <w:sz w:val="21"/>
                <w:szCs w:val="21"/>
              </w:rPr>
              <w:br/>
            </w:r>
            <w:r>
              <w:rPr>
                <w:rFonts w:ascii="宋体" w:hAnsi="宋体" w:eastAsia="宋体" w:cs="宋体"/>
                <w:sz w:val="21"/>
                <w:szCs w:val="21"/>
              </w:rPr>
              <w:t xml:space="preserve">3、展开尺寸：长 </w:t>
            </w:r>
            <w:r>
              <w:rPr>
                <w:rFonts w:hint="eastAsia" w:ascii="宋体" w:hAnsi="宋体" w:cs="宋体"/>
                <w:sz w:val="21"/>
                <w:szCs w:val="21"/>
                <w:lang w:val="en-US" w:eastAsia="zh-CN"/>
              </w:rPr>
              <w:t xml:space="preserve">18</w:t>
            </w:r>
            <w:r>
              <w:rPr>
                <w:rFonts w:ascii="宋体" w:hAnsi="宋体" w:eastAsia="宋体" w:cs="宋体"/>
                <w:sz w:val="21"/>
                <w:szCs w:val="21"/>
              </w:rPr>
              <w:t xml:space="preserve">0-4</w:t>
            </w:r>
            <w:r>
              <w:rPr>
                <w:rFonts w:hint="eastAsia" w:ascii="宋体" w:hAnsi="宋体" w:cs="宋体"/>
                <w:sz w:val="21"/>
                <w:szCs w:val="21"/>
                <w:lang w:val="en-US" w:eastAsia="zh-CN"/>
              </w:rPr>
              <w:t xml:space="preserve">5</w:t>
            </w:r>
            <w:r>
              <w:rPr>
                <w:rFonts w:ascii="宋体" w:hAnsi="宋体" w:eastAsia="宋体" w:cs="宋体"/>
                <w:sz w:val="21"/>
                <w:szCs w:val="21"/>
              </w:rPr>
              <w:t xml:space="preserve">0毫米，宽 </w:t>
            </w:r>
            <w:r>
              <w:rPr>
                <w:rFonts w:hint="eastAsia" w:ascii="宋体" w:hAnsi="宋体" w:cs="宋体"/>
                <w:sz w:val="21"/>
                <w:szCs w:val="21"/>
                <w:lang w:val="en-US" w:eastAsia="zh-CN"/>
              </w:rPr>
              <w:t xml:space="preserve">28</w:t>
            </w:r>
            <w:r>
              <w:rPr>
                <w:rFonts w:ascii="宋体" w:hAnsi="宋体" w:eastAsia="宋体" w:cs="宋体"/>
                <w:sz w:val="21"/>
                <w:szCs w:val="21"/>
              </w:rPr>
              <w:t xml:space="preserve">0-4</w:t>
            </w:r>
            <w:r>
              <w:rPr>
                <w:rFonts w:hint="eastAsia" w:ascii="宋体" w:hAnsi="宋体" w:cs="宋体"/>
                <w:sz w:val="21"/>
                <w:szCs w:val="21"/>
                <w:lang w:val="en-US" w:eastAsia="zh-CN"/>
              </w:rPr>
              <w:t xml:space="preserve">8</w:t>
            </w:r>
            <w:r>
              <w:rPr>
                <w:rFonts w:ascii="宋体" w:hAnsi="宋体" w:eastAsia="宋体" w:cs="宋体"/>
                <w:sz w:val="21"/>
                <w:szCs w:val="21"/>
              </w:rPr>
              <w:t xml:space="preserve">0毫米，高 </w:t>
            </w:r>
            <w:r>
              <w:rPr>
                <w:rFonts w:hint="eastAsia" w:ascii="宋体" w:hAnsi="宋体" w:cs="宋体"/>
                <w:sz w:val="21"/>
                <w:szCs w:val="21"/>
                <w:lang w:val="en-US" w:eastAsia="zh-CN"/>
              </w:rPr>
              <w:t xml:space="preserve">4</w:t>
            </w:r>
            <w:r>
              <w:rPr>
                <w:rFonts w:ascii="宋体" w:hAnsi="宋体" w:eastAsia="宋体" w:cs="宋体"/>
                <w:sz w:val="21"/>
                <w:szCs w:val="21"/>
              </w:rPr>
              <w:t xml:space="preserve">0-1</w:t>
            </w:r>
            <w:r>
              <w:rPr>
                <w:rFonts w:hint="eastAsia" w:ascii="宋体" w:hAnsi="宋体" w:cs="宋体"/>
                <w:sz w:val="21"/>
                <w:szCs w:val="21"/>
                <w:lang w:val="en-US" w:eastAsia="zh-CN"/>
              </w:rPr>
              <w:t xml:space="preserve">5</w:t>
            </w:r>
            <w:r>
              <w:rPr>
                <w:rFonts w:ascii="宋体" w:hAnsi="宋体" w:eastAsia="宋体" w:cs="宋体"/>
                <w:sz w:val="21"/>
                <w:szCs w:val="21"/>
              </w:rPr>
              <w:t xml:space="preserve">0毫米</w:t>
            </w:r>
            <w:r>
              <w:rPr>
                <w:rFonts w:hint="eastAsia" w:ascii="宋体" w:hAnsi="宋体" w:cs="宋体"/>
                <w:sz w:val="21"/>
                <w:szCs w:val="21"/>
                <w:lang w:eastAsia="zh-CN"/>
              </w:rPr>
              <w:t xml:space="preserve">；</w:t>
            </w:r>
            <w:r>
              <w:rPr>
                <w:rFonts w:ascii="宋体" w:hAnsi="宋体" w:eastAsia="宋体" w:cs="宋体"/>
                <w:sz w:val="21"/>
                <w:szCs w:val="21"/>
              </w:rPr>
              <w:br/>
            </w:r>
            <w:r>
              <w:rPr>
                <w:rFonts w:ascii="宋体" w:hAnsi="宋体" w:eastAsia="宋体" w:cs="宋体"/>
                <w:sz w:val="21"/>
                <w:szCs w:val="21"/>
              </w:rPr>
              <w:t xml:space="preserve">4、最大水平飞行速度：≥1</w:t>
            </w:r>
            <w:r>
              <w:rPr>
                <w:rFonts w:hint="eastAsia" w:ascii="宋体" w:hAnsi="宋体" w:cs="宋体"/>
                <w:sz w:val="21"/>
                <w:szCs w:val="21"/>
                <w:lang w:val="en-US" w:eastAsia="zh-CN"/>
              </w:rPr>
              <w:t xml:space="preserve">4</w:t>
            </w:r>
            <w:r>
              <w:rPr>
                <w:rFonts w:ascii="宋体" w:hAnsi="宋体" w:eastAsia="宋体" w:cs="宋体"/>
                <w:sz w:val="21"/>
                <w:szCs w:val="21"/>
              </w:rPr>
              <w:t xml:space="preserve">米/秒</w:t>
            </w:r>
            <w:r>
              <w:rPr>
                <w:rFonts w:hint="eastAsia" w:ascii="宋体" w:hAnsi="宋体" w:cs="宋体"/>
                <w:sz w:val="21"/>
                <w:szCs w:val="21"/>
                <w:lang w:eastAsia="zh-CN"/>
              </w:rPr>
              <w:t xml:space="preserve">；</w:t>
            </w:r>
            <w:r>
              <w:rPr>
                <w:rFonts w:ascii="宋体" w:hAnsi="宋体" w:eastAsia="宋体" w:cs="宋体"/>
                <w:sz w:val="21"/>
                <w:szCs w:val="21"/>
              </w:rPr>
              <w:br/>
            </w:r>
            <w:r>
              <w:rPr>
                <w:rFonts w:ascii="宋体" w:hAnsi="宋体" w:eastAsia="宋体" w:cs="宋体"/>
                <w:sz w:val="21"/>
                <w:szCs w:val="21"/>
              </w:rPr>
              <w:t xml:space="preserve">5、最大起飞海拔：≥</w:t>
            </w:r>
            <w:r>
              <w:rPr>
                <w:rFonts w:hint="eastAsia" w:ascii="宋体" w:hAnsi="宋体" w:cs="宋体"/>
                <w:sz w:val="21"/>
                <w:szCs w:val="21"/>
                <w:lang w:val="en-US" w:eastAsia="zh-CN"/>
              </w:rPr>
              <w:t xml:space="preserve">41</w:t>
            </w:r>
            <w:r>
              <w:rPr>
                <w:rFonts w:ascii="宋体" w:hAnsi="宋体" w:eastAsia="宋体" w:cs="宋体"/>
                <w:sz w:val="21"/>
                <w:szCs w:val="21"/>
              </w:rPr>
              <w:t xml:space="preserve">00米</w:t>
            </w:r>
            <w:r>
              <w:rPr>
                <w:rFonts w:hint="eastAsia" w:ascii="宋体" w:hAnsi="宋体" w:cs="宋体"/>
                <w:sz w:val="21"/>
                <w:szCs w:val="21"/>
                <w:lang w:eastAsia="zh-CN"/>
              </w:rPr>
              <w:t xml:space="preserve">；</w:t>
            </w:r>
            <w:r>
              <w:rPr>
                <w:rFonts w:ascii="宋体" w:hAnsi="宋体" w:eastAsia="宋体" w:cs="宋体"/>
                <w:sz w:val="21"/>
                <w:szCs w:val="21"/>
              </w:rPr>
              <w:br/>
            </w:r>
            <w:r>
              <w:rPr>
                <w:rFonts w:ascii="宋体" w:hAnsi="宋体" w:eastAsia="宋体" w:cs="宋体"/>
                <w:sz w:val="21"/>
                <w:szCs w:val="21"/>
              </w:rPr>
              <w:t xml:space="preserve">6、最长飞行时间：≥</w:t>
            </w:r>
            <w:r>
              <w:rPr>
                <w:rFonts w:hint="eastAsia" w:ascii="宋体" w:hAnsi="宋体" w:cs="宋体"/>
                <w:sz w:val="21"/>
                <w:szCs w:val="21"/>
                <w:lang w:val="en-US" w:eastAsia="zh-CN"/>
              </w:rPr>
              <w:t xml:space="preserve">30</w:t>
            </w:r>
            <w:r>
              <w:rPr>
                <w:rFonts w:ascii="宋体" w:hAnsi="宋体" w:eastAsia="宋体" w:cs="宋体"/>
                <w:sz w:val="21"/>
                <w:szCs w:val="21"/>
              </w:rPr>
              <w:t xml:space="preserve">分钟（搭载长续航电池）</w:t>
            </w:r>
            <w:r>
              <w:rPr>
                <w:rFonts w:hint="eastAsia" w:ascii="宋体" w:hAnsi="宋体" w:cs="宋体"/>
                <w:sz w:val="21"/>
                <w:szCs w:val="21"/>
                <w:lang w:eastAsia="zh-CN"/>
              </w:rPr>
              <w:t xml:space="preserve">；</w:t>
            </w:r>
            <w:r>
              <w:rPr>
                <w:rFonts w:ascii="宋体" w:hAnsi="宋体" w:eastAsia="宋体" w:cs="宋体"/>
                <w:sz w:val="21"/>
                <w:szCs w:val="21"/>
              </w:rPr>
              <w:br/>
            </w:r>
            <w:r>
              <w:rPr>
                <w:rFonts w:ascii="宋体" w:hAnsi="宋体" w:eastAsia="宋体" w:cs="宋体"/>
                <w:sz w:val="21"/>
                <w:szCs w:val="21"/>
              </w:rPr>
              <w:t xml:space="preserve">7、最大续航里程：≥</w:t>
            </w:r>
            <w:r>
              <w:rPr>
                <w:rFonts w:hint="eastAsia" w:ascii="宋体" w:hAnsi="宋体" w:cs="宋体"/>
                <w:sz w:val="21"/>
                <w:szCs w:val="21"/>
                <w:lang w:val="en-US" w:eastAsia="zh-CN"/>
              </w:rPr>
              <w:t xml:space="preserve">25</w:t>
            </w:r>
            <w:r>
              <w:rPr>
                <w:rFonts w:ascii="宋体" w:hAnsi="宋体" w:eastAsia="宋体" w:cs="宋体"/>
                <w:sz w:val="21"/>
                <w:szCs w:val="21"/>
              </w:rPr>
              <w:t xml:space="preserve">公里（搭载长续航电池）</w:t>
            </w:r>
            <w:r>
              <w:rPr>
                <w:rFonts w:hint="eastAsia" w:ascii="宋体" w:hAnsi="宋体" w:cs="宋体"/>
                <w:sz w:val="21"/>
                <w:szCs w:val="21"/>
                <w:lang w:eastAsia="zh-CN"/>
              </w:rPr>
              <w:t xml:space="preserve">；</w:t>
            </w:r>
            <w:r>
              <w:rPr>
                <w:rFonts w:ascii="宋体" w:hAnsi="宋体" w:eastAsia="宋体" w:cs="宋体"/>
                <w:sz w:val="21"/>
                <w:szCs w:val="21"/>
              </w:rPr>
              <w:br/>
            </w:r>
            <w:r>
              <w:rPr>
                <w:rFonts w:ascii="宋体" w:hAnsi="宋体" w:eastAsia="宋体" w:cs="宋体"/>
                <w:sz w:val="21"/>
                <w:szCs w:val="21"/>
              </w:rPr>
              <w:t xml:space="preserve">8、图传系统：≥1</w:t>
            </w:r>
            <w:r>
              <w:rPr>
                <w:rFonts w:hint="eastAsia" w:ascii="宋体" w:hAnsi="宋体" w:cs="宋体"/>
                <w:sz w:val="21"/>
                <w:szCs w:val="21"/>
                <w:lang w:val="en-US" w:eastAsia="zh-CN"/>
              </w:rPr>
              <w:t xml:space="preserve">3</w:t>
            </w:r>
            <w:r>
              <w:rPr>
                <w:rFonts w:ascii="宋体" w:hAnsi="宋体" w:eastAsia="宋体" w:cs="宋体"/>
                <w:sz w:val="21"/>
                <w:szCs w:val="21"/>
              </w:rPr>
              <w:t xml:space="preserve">公里超远距图传（支持数字图传技术）</w:t>
            </w:r>
            <w:r>
              <w:rPr>
                <w:rFonts w:hint="eastAsia" w:ascii="宋体" w:hAnsi="宋体" w:cs="宋体"/>
                <w:sz w:val="21"/>
                <w:szCs w:val="21"/>
                <w:lang w:eastAsia="zh-CN"/>
              </w:rPr>
              <w:t xml:space="preserve">；</w:t>
            </w:r>
            <w:r>
              <w:rPr>
                <w:rFonts w:ascii="宋体" w:hAnsi="宋体" w:eastAsia="宋体" w:cs="宋体"/>
                <w:sz w:val="21"/>
                <w:szCs w:val="21"/>
              </w:rPr>
              <w:br/>
            </w:r>
            <w:r>
              <w:rPr>
                <w:rFonts w:ascii="宋体" w:hAnsi="宋体" w:eastAsia="宋体" w:cs="宋体"/>
                <w:sz w:val="21"/>
                <w:szCs w:val="21"/>
              </w:rPr>
              <w:t xml:space="preserve">9、内置存储：≥32GB</w:t>
            </w:r>
            <w:r>
              <w:rPr>
                <w:rFonts w:hint="eastAsia" w:ascii="宋体" w:hAnsi="宋体" w:cs="宋体"/>
                <w:sz w:val="21"/>
                <w:szCs w:val="21"/>
                <w:lang w:eastAsia="zh-CN"/>
              </w:rPr>
              <w:t xml:space="preserve">；</w:t>
            </w:r>
            <w:r>
              <w:rPr>
                <w:rFonts w:ascii="宋体" w:hAnsi="宋体" w:eastAsia="宋体" w:cs="宋体"/>
                <w:sz w:val="21"/>
                <w:szCs w:val="21"/>
              </w:rPr>
              <w:br/>
            </w:r>
            <w:r>
              <w:rPr>
                <w:rFonts w:ascii="宋体" w:hAnsi="宋体" w:eastAsia="宋体" w:cs="宋体"/>
                <w:sz w:val="21"/>
                <w:szCs w:val="21"/>
              </w:rPr>
              <w:t xml:space="preserve">10、Wi-Fi传输速度：≥</w:t>
            </w:r>
            <w:r>
              <w:rPr>
                <w:rFonts w:hint="eastAsia" w:ascii="宋体" w:hAnsi="宋体" w:cs="宋体"/>
                <w:sz w:val="21"/>
                <w:szCs w:val="21"/>
                <w:lang w:val="en-US" w:eastAsia="zh-CN"/>
              </w:rPr>
              <w:t xml:space="preserve">7</w:t>
            </w:r>
            <w:r>
              <w:rPr>
                <w:rFonts w:ascii="宋体" w:hAnsi="宋体" w:eastAsia="宋体" w:cs="宋体"/>
                <w:sz w:val="21"/>
                <w:szCs w:val="21"/>
              </w:rPr>
              <w:t xml:space="preserve">0MB/s（关机快传）</w:t>
            </w:r>
            <w:r>
              <w:rPr>
                <w:rFonts w:hint="eastAsia" w:ascii="宋体" w:hAnsi="宋体" w:cs="宋体"/>
                <w:sz w:val="21"/>
                <w:szCs w:val="21"/>
                <w:lang w:eastAsia="zh-CN"/>
              </w:rPr>
              <w:t xml:space="preserve">；</w:t>
            </w:r>
            <w:r>
              <w:rPr>
                <w:rFonts w:ascii="宋体" w:hAnsi="宋体" w:eastAsia="宋体" w:cs="宋体"/>
                <w:sz w:val="21"/>
                <w:szCs w:val="21"/>
              </w:rPr>
              <w:br/>
            </w:r>
            <w:r>
              <w:rPr>
                <w:rFonts w:ascii="宋体" w:hAnsi="宋体" w:eastAsia="宋体" w:cs="宋体"/>
                <w:sz w:val="21"/>
                <w:szCs w:val="21"/>
              </w:rPr>
              <w:t xml:space="preserve">11、影像传感器：≥1/1.3英寸CMOS，有效像素≥4</w:t>
            </w:r>
            <w:r>
              <w:rPr>
                <w:rFonts w:hint="eastAsia" w:ascii="宋体" w:hAnsi="宋体" w:cs="宋体"/>
                <w:sz w:val="21"/>
                <w:szCs w:val="21"/>
                <w:lang w:val="en-US" w:eastAsia="zh-CN"/>
              </w:rPr>
              <w:t xml:space="preserve">7</w:t>
            </w:r>
            <w:r>
              <w:rPr>
                <w:rFonts w:ascii="宋体" w:hAnsi="宋体" w:eastAsia="宋体" w:cs="宋体"/>
                <w:sz w:val="21"/>
                <w:szCs w:val="21"/>
              </w:rPr>
              <w:t xml:space="preserve">00万</w:t>
            </w:r>
            <w:r>
              <w:rPr>
                <w:rFonts w:hint="eastAsia" w:ascii="宋体" w:hAnsi="宋体" w:cs="宋体"/>
                <w:sz w:val="21"/>
                <w:szCs w:val="21"/>
                <w:lang w:eastAsia="zh-CN"/>
              </w:rPr>
              <w:t xml:space="preserve">；</w:t>
            </w:r>
            <w:r>
              <w:rPr>
                <w:rFonts w:ascii="宋体" w:hAnsi="宋体" w:eastAsia="宋体" w:cs="宋体"/>
                <w:sz w:val="21"/>
                <w:szCs w:val="21"/>
              </w:rPr>
              <w:br/>
            </w:r>
            <w:r>
              <w:rPr>
                <w:rFonts w:ascii="宋体" w:hAnsi="宋体" w:eastAsia="宋体" w:cs="宋体"/>
                <w:sz w:val="21"/>
                <w:szCs w:val="21"/>
              </w:rPr>
              <w:t xml:space="preserve">12、镜头：视角 80°-85°，等效焦距 20-26毫米，光圈 f/1.7-f/2.0</w:t>
            </w:r>
            <w:r>
              <w:rPr>
                <w:rFonts w:hint="eastAsia" w:ascii="宋体" w:hAnsi="宋体" w:cs="宋体"/>
                <w:sz w:val="21"/>
                <w:szCs w:val="21"/>
                <w:lang w:eastAsia="zh-CN"/>
              </w:rPr>
              <w:t xml:space="preserve">；</w:t>
            </w:r>
            <w:r>
              <w:rPr>
                <w:rFonts w:ascii="宋体" w:hAnsi="宋体" w:eastAsia="宋体" w:cs="宋体"/>
                <w:sz w:val="21"/>
                <w:szCs w:val="21"/>
              </w:rPr>
              <w:br/>
            </w:r>
            <w:r>
              <w:rPr>
                <w:rFonts w:ascii="宋体" w:hAnsi="宋体" w:eastAsia="宋体" w:cs="宋体"/>
                <w:sz w:val="21"/>
                <w:szCs w:val="21"/>
              </w:rPr>
              <w:t xml:space="preserve">13、视频：支持 4K/60fps HDR，动态范围≥12级</w:t>
            </w:r>
            <w:r>
              <w:rPr>
                <w:rFonts w:hint="eastAsia" w:ascii="宋体" w:hAnsi="宋体" w:cs="宋体"/>
                <w:sz w:val="21"/>
                <w:szCs w:val="21"/>
                <w:lang w:eastAsia="zh-CN"/>
              </w:rPr>
              <w:t xml:space="preserve">；</w:t>
            </w:r>
            <w:r>
              <w:rPr>
                <w:rFonts w:ascii="宋体" w:hAnsi="宋体" w:eastAsia="宋体" w:cs="宋体"/>
                <w:sz w:val="21"/>
                <w:szCs w:val="21"/>
              </w:rPr>
              <w:br/>
            </w:r>
            <w:r>
              <w:rPr>
                <w:rFonts w:ascii="宋体" w:hAnsi="宋体" w:eastAsia="宋体" w:cs="宋体"/>
                <w:sz w:val="21"/>
                <w:szCs w:val="21"/>
              </w:rPr>
              <w:t xml:space="preserve">14、慢动作视频：支持 4K/100fps 及以上</w:t>
            </w:r>
            <w:r>
              <w:rPr>
                <w:rFonts w:hint="eastAsia" w:ascii="宋体" w:hAnsi="宋体" w:cs="宋体"/>
                <w:sz w:val="21"/>
                <w:szCs w:val="21"/>
                <w:lang w:eastAsia="zh-CN"/>
              </w:rPr>
              <w:t xml:space="preserve">；</w:t>
            </w:r>
            <w:r>
              <w:rPr>
                <w:rFonts w:ascii="宋体" w:hAnsi="宋体" w:eastAsia="宋体" w:cs="宋体"/>
                <w:sz w:val="21"/>
                <w:szCs w:val="21"/>
              </w:rPr>
              <w:br/>
            </w:r>
            <w:r>
              <w:rPr>
                <w:rFonts w:ascii="宋体" w:hAnsi="宋体" w:eastAsia="宋体" w:cs="宋体"/>
                <w:sz w:val="21"/>
                <w:szCs w:val="21"/>
              </w:rPr>
              <w:t xml:space="preserve">15、中焦模式：支持 2倍光学变焦</w:t>
            </w:r>
            <w:r>
              <w:rPr>
                <w:rFonts w:hint="eastAsia" w:ascii="宋体" w:hAnsi="宋体" w:cs="宋体"/>
                <w:sz w:val="21"/>
                <w:szCs w:val="21"/>
                <w:lang w:eastAsia="zh-CN"/>
              </w:rPr>
              <w:t xml:space="preserve">；</w:t>
            </w:r>
            <w:r>
              <w:rPr>
                <w:rFonts w:ascii="宋体" w:hAnsi="宋体" w:eastAsia="宋体" w:cs="宋体"/>
                <w:sz w:val="21"/>
                <w:szCs w:val="21"/>
              </w:rPr>
              <w:br/>
            </w:r>
            <w:r>
              <w:rPr>
                <w:rFonts w:ascii="宋体" w:hAnsi="宋体" w:eastAsia="宋体" w:cs="宋体"/>
                <w:sz w:val="21"/>
                <w:szCs w:val="21"/>
              </w:rPr>
              <w:t xml:space="preserve">16、色彩模式：支持 10-bit H.265编码，及对数/HLG色彩模式</w:t>
            </w:r>
            <w:r>
              <w:rPr>
                <w:rFonts w:hint="eastAsia" w:ascii="宋体" w:hAnsi="宋体" w:cs="宋体"/>
                <w:sz w:val="21"/>
                <w:szCs w:val="21"/>
                <w:lang w:eastAsia="zh-CN"/>
              </w:rPr>
              <w:t xml:space="preserve">；</w:t>
            </w:r>
            <w:r>
              <w:rPr>
                <w:rFonts w:ascii="宋体" w:hAnsi="宋体" w:eastAsia="宋体" w:cs="宋体"/>
                <w:sz w:val="21"/>
                <w:szCs w:val="21"/>
              </w:rPr>
              <w:br/>
            </w:r>
            <w:r>
              <w:rPr>
                <w:rFonts w:ascii="宋体" w:hAnsi="宋体" w:eastAsia="宋体" w:cs="宋体"/>
                <w:sz w:val="21"/>
                <w:szCs w:val="21"/>
              </w:rPr>
              <w:t xml:space="preserve">17、云台旋转：支持 180°-225° 横滚旋转</w:t>
            </w:r>
            <w:r>
              <w:rPr>
                <w:rFonts w:hint="eastAsia" w:ascii="宋体" w:hAnsi="宋体" w:cs="宋体"/>
                <w:sz w:val="21"/>
                <w:szCs w:val="21"/>
                <w:lang w:eastAsia="zh-CN"/>
              </w:rPr>
              <w:t xml:space="preserve">；</w:t>
            </w:r>
            <w:r>
              <w:rPr>
                <w:rFonts w:ascii="宋体" w:hAnsi="宋体" w:eastAsia="宋体" w:cs="宋体"/>
                <w:sz w:val="21"/>
                <w:szCs w:val="21"/>
              </w:rPr>
              <w:br/>
            </w:r>
            <w:r>
              <w:rPr>
                <w:rFonts w:ascii="宋体" w:hAnsi="宋体" w:eastAsia="宋体" w:cs="宋体"/>
                <w:sz w:val="21"/>
                <w:szCs w:val="21"/>
              </w:rPr>
              <w:t xml:space="preserve">18、避障系统：全向主动避障，具备前视激光雷达（LiDAR）或等效测距方案</w:t>
            </w:r>
            <w:r>
              <w:rPr>
                <w:rFonts w:hint="eastAsia" w:ascii="宋体" w:hAnsi="宋体" w:cs="宋体"/>
                <w:sz w:val="21"/>
                <w:szCs w:val="21"/>
                <w:lang w:eastAsia="zh-CN"/>
              </w:rPr>
              <w:t xml:space="preserve">；</w:t>
            </w:r>
            <w:r>
              <w:rPr>
                <w:rFonts w:ascii="宋体" w:hAnsi="宋体" w:eastAsia="宋体" w:cs="宋体"/>
                <w:sz w:val="21"/>
                <w:szCs w:val="21"/>
              </w:rPr>
              <w:br/>
            </w:r>
            <w:r>
              <w:rPr>
                <w:rFonts w:ascii="宋体" w:hAnsi="宋体" w:eastAsia="宋体" w:cs="宋体"/>
                <w:sz w:val="21"/>
                <w:szCs w:val="21"/>
              </w:rPr>
              <w:t xml:space="preserve">19、智能跟随：支持多场景智能跟随（含运动、人像、车辆等）</w:t>
            </w:r>
            <w:r>
              <w:rPr>
                <w:rFonts w:hint="eastAsia" w:ascii="宋体" w:hAnsi="宋体" w:cs="宋体"/>
                <w:sz w:val="21"/>
                <w:szCs w:val="21"/>
                <w:lang w:eastAsia="zh-CN"/>
              </w:rPr>
              <w:t xml:space="preserve">；</w:t>
            </w:r>
            <w:r>
              <w:rPr>
                <w:rFonts w:ascii="宋体" w:hAnsi="宋体" w:eastAsia="宋体" w:cs="宋体"/>
                <w:sz w:val="21"/>
                <w:szCs w:val="21"/>
              </w:rPr>
              <w:br/>
            </w:r>
            <w:r>
              <w:rPr>
                <w:rFonts w:ascii="宋体" w:hAnsi="宋体" w:eastAsia="宋体" w:cs="宋体"/>
                <w:sz w:val="21"/>
                <w:szCs w:val="21"/>
              </w:rPr>
              <w:t xml:space="preserve">20、充电时间：单块长续航电池充电时间 ≤</w:t>
            </w:r>
            <w:r>
              <w:rPr>
                <w:rFonts w:hint="eastAsia" w:ascii="宋体" w:hAnsi="宋体" w:cs="宋体"/>
                <w:sz w:val="21"/>
                <w:szCs w:val="21"/>
                <w:lang w:val="en-US" w:eastAsia="zh-CN"/>
              </w:rPr>
              <w:t xml:space="preserve">95</w:t>
            </w:r>
            <w:r>
              <w:rPr>
                <w:rFonts w:ascii="宋体" w:hAnsi="宋体" w:eastAsia="宋体" w:cs="宋体"/>
                <w:sz w:val="21"/>
                <w:szCs w:val="21"/>
              </w:rPr>
              <w:t xml:space="preserve">分钟</w:t>
            </w:r>
            <w:r>
              <w:rPr>
                <w:rFonts w:hint="eastAsia" w:ascii="宋体" w:hAnsi="宋体" w:cs="宋体"/>
                <w:sz w:val="21"/>
                <w:szCs w:val="21"/>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74</w:t>
            </w:r>
            <w:r/>
          </w:p>
        </w:tc>
        <w:tc>
          <w:tcPr>
            <w:shd w:val="clear" w:color="auto" w:fill="auto"/>
            <w:tcW w:w="1564" w:type="dxa"/>
            <w:vAlign w:val="center"/>
            <w:textDirection w:val="lrTb"/>
            <w:noWrap/>
          </w:tcPr>
          <w:p>
            <w:pPr>
              <w:jc w:val="center"/>
              <w:spacing w:line="360" w:lineRule="auto"/>
              <w:widowControl/>
              <w:rPr>
                <w:rFonts w:hint="eastAsia" w:ascii="宋体" w:hAnsi="宋体" w:eastAsia="宋体" w:cs="Helvetica"/>
                <w:szCs w:val="24"/>
                <w:lang w:val="en-US" w:eastAsia="zh-CN"/>
              </w:rPr>
            </w:pPr>
            <w:r>
              <w:rPr>
                <w:rFonts w:hint="eastAsia" w:ascii="宋体" w:hAnsi="宋体" w:cs="Helvetica"/>
                <w:szCs w:val="24"/>
              </w:rPr>
              <w:t xml:space="preserve">直播摄像头套装</w:t>
            </w:r>
            <w:r>
              <w:rPr>
                <w:rFonts w:hint="eastAsia" w:ascii="宋体" w:hAnsi="宋体" w:cs="Helvetica"/>
                <w:szCs w:val="24"/>
                <w:lang w:val="en-US" w:eastAsia="zh-CN"/>
              </w:rPr>
              <w:t xml:space="preserve">1</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1、分辨率：支持1080P60FPS、1080P50FPS、1080P30FPS、720P60FPS、720P50FPS等；</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2、传感器：1/2.8英寸CMOS；有效像素≥ 207万；</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3、镜头：12x、f=3.5mm-42.3mm，F1.8-F2.8，最低照度0.5LUX@(F1.8.AGCON)，快门：≥1/</w:t>
            </w:r>
            <w:r>
              <w:rPr>
                <w:rFonts w:hint="eastAsia" w:ascii="宋体" w:hAnsi="宋体" w:cs="Helvetica"/>
                <w:szCs w:val="24"/>
                <w:lang w:val="en-US" w:eastAsia="zh-CN"/>
              </w:rPr>
              <w:t xml:space="preserve">25</w:t>
            </w:r>
            <w:r>
              <w:rPr>
                <w:rFonts w:hint="eastAsia" w:ascii="宋体" w:hAnsi="宋体" w:cs="Helvetica"/>
                <w:szCs w:val="24"/>
              </w:rPr>
              <w:t xml:space="preserve">s、≤1/10000s；</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4、支持白平衡自动、室内、室外、一键式手动、指定色温、背光补偿；</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5、数字降噪 20&amp;3D数字降峰；信噪比≥5</w:t>
            </w:r>
            <w:r>
              <w:rPr>
                <w:rFonts w:hint="eastAsia" w:ascii="宋体" w:hAnsi="宋体" w:cs="Helvetica"/>
                <w:szCs w:val="24"/>
                <w:lang w:val="en-US" w:eastAsia="zh-CN"/>
              </w:rPr>
              <w:t xml:space="preserve">3</w:t>
            </w:r>
            <w:r>
              <w:rPr>
                <w:rFonts w:hint="eastAsia" w:ascii="宋体" w:hAnsi="宋体" w:cs="Helvetica"/>
                <w:szCs w:val="24"/>
              </w:rPr>
              <w:t xml:space="preserve">dB；</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支持水平/垂直翻转，图像冻结预置位数量≥2</w:t>
            </w:r>
            <w:r>
              <w:rPr>
                <w:rFonts w:hint="eastAsia" w:ascii="宋体" w:hAnsi="宋体" w:cs="Helvetica"/>
                <w:szCs w:val="24"/>
                <w:lang w:val="en-US" w:eastAsia="zh-CN"/>
              </w:rPr>
              <w:t xml:space="preserve">45</w:t>
            </w:r>
            <w:r>
              <w:rPr>
                <w:rFonts w:hint="eastAsia" w:ascii="宋体" w:hAnsi="宋体" w:cs="Helvetica"/>
                <w:szCs w:val="24"/>
              </w:rPr>
              <w:t xml:space="preserve">；720P@60/50/30/25/24fps、360P@30/25/24fps</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6、视频分辨率与帧率（竖屏）：4K@30/25/24fps、1080P@60/50/30/25/24fps、720P@60/50/30/25/24fps</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7、视频编码格式：H.264、MJPEG</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8、ISO范围：100-3200</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9、快门速度：1/8000秒-1/30秒</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10、白平衡：2000K-10000K</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11、曝光补偿：±3EV</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12、双原生ISO+HDR：支持</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13、自然背景虚化：支持（AI算法实现）</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14、绿幕抠图：支持（原生全支持）</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15、云台类型：两轴云台</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16、云台转动角度：水平方向±282°，俯仰方向±180°</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17、AI智能追踪：支持</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18、追踪区域模式：支持（可自定义屏幕特定区域进行追踪）</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19、单人与群组模式取景：支持</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20、手势控制：支持（免提操作，包括启动/停止追踪、放大/缩小等）</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21、麦克风系统：双麦克风阵列（全向+指向性）</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22、音频模式：标准模式、原声模式、前向拾音、人声聚焦</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23、AI降噪：支持（波束成形技术）</w:t>
            </w:r>
            <w:r>
              <w:rPr>
                <w:rFonts w:hint="eastAsia" w:ascii="宋体" w:hAnsi="宋体" w:cs="Helvetica"/>
                <w:szCs w:val="24"/>
                <w:lang w:eastAsia="zh-CN"/>
              </w:rPr>
              <w:t xml:space="preserve">；</w:t>
            </w:r>
            <w:r/>
          </w:p>
          <w:p>
            <w:pPr>
              <w:jc w:val="left"/>
              <w:rPr>
                <w:rFonts w:hint="eastAsia" w:ascii="宋体" w:hAnsi="宋体" w:eastAsia="宋体" w:cs="Helvetica"/>
                <w:szCs w:val="24"/>
                <w:lang w:eastAsia="zh-CN"/>
              </w:rPr>
            </w:pPr>
            <w:r>
              <w:rPr>
                <w:rFonts w:hint="eastAsia" w:ascii="宋体" w:hAnsi="宋体" w:cs="Helvetica"/>
                <w:szCs w:val="24"/>
              </w:rPr>
              <w:t xml:space="preserve">24、支持主流AI录音全向麦克风智能互联或支持标准蓝牙及USB音频协议连接</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25、连接方式：1×USB-C线缆（USB 2.0）+1×Type-C to Type-A转接头</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75</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手机支架</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1、材质：支架采用碳素合金材质，加宽三脚架</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2、高度：提供1.7M和1.9M两种高度选择</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3、遥控器：配备多功能蓝牙遥控器，支持安卓和苹果手机，兼容、美颜相机等软件</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4、补光灯：补光灯为三色九挡可调节，支持充电使用，满足室内外补光需求</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5、手机夹：ABS碳纤细纹夹头加硅胶保护垫</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6</w:t>
            </w:r>
            <w:r>
              <w:rPr>
                <w:rFonts w:hint="eastAsia" w:ascii="宋体" w:hAnsi="宋体" w:cs="Helvetica"/>
                <w:szCs w:val="24"/>
              </w:rPr>
              <w:t xml:space="preserve">、配件：可选配快装板、手机夹、收纳袋等配件</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76</w:t>
            </w:r>
            <w:r/>
          </w:p>
        </w:tc>
        <w:tc>
          <w:tcPr>
            <w:shd w:val="clear" w:color="auto" w:fill="auto"/>
            <w:tcW w:w="1564" w:type="dxa"/>
            <w:vAlign w:val="center"/>
            <w:textDirection w:val="lrTb"/>
            <w:noWrap/>
          </w:tcPr>
          <w:p>
            <w:pPr>
              <w:jc w:val="center"/>
              <w:spacing w:line="360" w:lineRule="auto"/>
              <w:widowControl/>
              <w:rPr>
                <w:rFonts w:hint="eastAsia" w:ascii="宋体" w:hAnsi="宋体" w:eastAsia="宋体" w:cs="Helvetica"/>
                <w:szCs w:val="24"/>
                <w:lang w:val="en-US" w:eastAsia="zh-CN"/>
              </w:rPr>
            </w:pPr>
            <w:r>
              <w:rPr>
                <w:rFonts w:hint="eastAsia" w:ascii="宋体" w:hAnsi="宋体" w:cs="Helvetica"/>
                <w:szCs w:val="24"/>
              </w:rPr>
              <w:t xml:space="preserve">直播摄像头套装</w:t>
            </w:r>
            <w:r>
              <w:rPr>
                <w:rFonts w:hint="eastAsia"/>
                <w:lang w:val="en-US" w:eastAsia="zh-CN"/>
              </w:rPr>
              <w:t xml:space="preserve">2</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1、传感器尺寸：1/1.3 英寸</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2、镜头光圈：F1.9</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3、35mm等效焦距：24毫米</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4、视场角：水平71.4º，垂直56.9º，对角线83.9º</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5、视频分辨率与帧率（横屏）：4K@30/25/24fps、1080P@60/50/30/25/24fps、720P@60/50/30/25/24fps、360P@30/25/24fps</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6、视频分辨率与帧率（竖屏）：4K@30/25/24fps、1080P@60/50/30/25/24fps、720P@60/50/30/25/24fps</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7、视频编码格式：H.264、MJPEG</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8、ISO范围：100-3200</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9、快门速度：1/8000秒-1/30秒</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10、白平衡：2000K-10000K</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11、曝光补偿：±3EV</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12、双原生ISO+HDR：支持</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13、自然背景虚化：支持（AI算法实现）</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14、绿幕抠图：支持（原生全支持）</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15、云台类型：两轴云台</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16、云台转动角度：水平方向±282°，俯仰方向±180°</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17、AI智能追踪：支持</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18、追踪区域模式：支持（可自定义屏幕特定区域进行追踪）</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19、单人与群组模式取景：支持</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20、手势控制：支持（免提操作，包括启动/停止追踪、放大/缩小等）</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21、麦克风系统：双麦克风阵列（全向+指向性）</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22、音频模式：标准模式、原声模式、前向拾音、人声聚焦</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23、AI降噪：支持（波束成形技术）</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24、与AI录音全向麦克风Wave智能互联：支持</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25、连接方式：1×USB-C线缆（USB2.0）+1×Type-C to Type-A转接头</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77</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电话机</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1.按键式有线电话，支持FSK/DTMF双制式来电显示，国内线路通用</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2.通话存储：标配来电存储（常见30-50组）和去电存储（常见10-15组），够日常回查</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3.铃声与音量：支持多首和弦/普通铃声（8-16首不等），铃声和免提音量通常多级可调</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4.显示与供电：带液晶屏，支持时间/日期显示，通常免电池（直接插电话线供电）</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5.基本功能：一般都支持免提通话、重拨、暂停，部分型号带防雷设计和机械锁（防误拨）</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6.外观参数：重量约600-800克，尺寸约200×160mm，材质多为ABS工程塑料。</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78</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单人位电脑桌</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一、尺寸不小于750mm*600mm*750mm的桌子简约钢架电脑桌</w:t>
            </w:r>
            <w:r>
              <w:rPr>
                <w:rFonts w:hint="eastAsia" w:ascii="宋体" w:hAnsi="宋体" w:cs="Helvetica"/>
                <w:szCs w:val="24"/>
                <w:lang w:eastAsia="zh-CN"/>
              </w:rPr>
              <w:t xml:space="preserve">，</w:t>
            </w:r>
            <w:r>
              <w:rPr>
                <w:rFonts w:hint="eastAsia" w:ascii="宋体" w:hAnsi="宋体" w:cs="Helvetica"/>
                <w:szCs w:val="24"/>
              </w:rPr>
              <w:t xml:space="preserve">桌面面板</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1.基材：高密度E0级环保刨花板（颗粒板），环保标准甲醛释放量≤0.124mg/m³，符合国标；</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2.饰面：双面哑光三聚氰胺防火浸渍纸；</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3性能：耐刮擦、防烫、防水防油污、不易黄变，签字笔痕迹湿布可直接擦拭清理；</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4.板材厚度：不小于25mm加厚板材（大尺寸款可选36mm），抗弯曲、承重强，长跨度不易下垂变形；</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5.封边工艺：PVC热熔齐边封边，无缝防水，边角防磕碰，不易开胶崩边；</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6.桌面配件：嵌入式方形金属线盒，铝合金边框，内置硅胶护线口，收纳电源线、网线；</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二、桌架/桌腿</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1.主材：加厚矩形方钢管,桌腿规格：不小于30×60mm加厚方管，管壁厚度不小于1.2mm，内部横梁：双层横向加固方管，整张桌面多点支撑</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2.表面处理：静电环氧聚酯粉末喷涂工艺：高温固化，漆膜附着力强，防锈防腐、不掉漆，触感哑光细腻</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3.地脚配件：黑色聚丙烯塑料可调脚垫功能：可上下微调高度，适配不平地面，防滑降噪，避免刮花瓷砖/地板；</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4.桌下面带电脑主机柜，门配通用锁；</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三、整体结构与通用参数</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1.连接方式：高强度碳钢螺丝组装，可拆卸，方便搬运、空间重组;</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2.承重：桌面均布静态承重≥100kg；</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3.常规高度：不小于750mm标准办公高度;                                   </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79</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2人位电脑桌（教师用+直播用）</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一、尺寸不小于1500mm*600mm*750mm的桌子简约钢架电脑桌桌面面板；</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1.基材：高密度E0级环保刨花板（颗粒板），环保标准甲醛释放量≤0.124mg/m³，符合国标；</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2.饰面：双面哑光三聚氰胺防火浸渍纸；</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3.性能：耐刮擦、防烫、防水防油污、不易黄变，签字笔痕迹湿布可直接擦拭清理；</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4.板材厚度：标准不小于25mm加厚板材（大尺寸款可选36mm），抗弯曲、承重强，长跨度不易下垂变形；</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5.封边工艺：PVC热熔齐边封边，无缝防水，边角防磕碰，不易开胶崩边；</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6.桌面配件：嵌入式方形金属线盒（图中4个），铝合金边框，内置硅胶护线口，收纳电源线、网线。</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二、桌架/桌腿</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1.主材：加厚矩形方钢管，桌腿规格：不小于40×60mm加厚方管，管壁厚度不小于1.2mm；</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2.内部横梁：双层横向加固方管，</w:t>
            </w:r>
            <w:r>
              <w:rPr>
                <w:rFonts w:hint="eastAsia" w:ascii="宋体" w:hAnsi="宋体" w:cs="Helvetica"/>
                <w:strike w:val="0"/>
                <w:szCs w:val="24"/>
                <w:highlight w:val="none"/>
              </w:rPr>
              <w:t xml:space="preserve">整张桌面多点支撑</w:t>
            </w:r>
            <w:r>
              <w:rPr>
                <w:rFonts w:hint="eastAsia" w:ascii="宋体" w:hAnsi="宋体" w:cs="Helvetica"/>
                <w:szCs w:val="24"/>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3.表面处理：静电环氧聚酯粉末喷涂；</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4.工艺：高温固化，漆膜附着力强，防锈防腐、不掉漆，触感哑光细腻；</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5.地脚配件：黑色聚丙烯塑料可调脚垫；</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6.功能：可上下微调高度，适配不平地面，防滑降噪，避免刮花瓷砖/地板；</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三、整体结构与通用参数</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1.连接方式：高强度碳钢螺丝组装，可拆卸，方便搬运、空间重组；</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2.承重：桌面均布静态承重≥100kg；</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3.常规高度：不小于750mm标准办公高度。</w:t>
            </w:r>
            <w:r/>
          </w:p>
        </w:tc>
        <w:tc>
          <w:tcPr>
            <w:tcW w:w="1446" w:type="dxa"/>
            <w:textDirection w:val="lrTb"/>
            <w:noWrap/>
          </w:tcPr>
          <w:p>
            <w:pPr>
              <w:jc w:val="left"/>
              <w:spacing w:line="360" w:lineRule="auto"/>
              <w:widowControl/>
              <w:rPr>
                <w:rFonts w:ascii="宋体" w:hAnsi="宋体" w:cs="Helvetica"/>
                <w:szCs w:val="24"/>
              </w:rPr>
            </w:pPr>
            <w:r>
              <mc:AlternateContent>
                <mc:Choice Requires="wpg">
                  <w:drawing>
                    <wp:inline xmlns:wp="http://schemas.openxmlformats.org/drawingml/2006/wordprocessingDrawing" distT="0" distB="0" distL="0" distR="0">
                      <wp:extent cx="781050" cy="599440"/>
                      <wp:effectExtent l="0" t="0" r="0" b="635"/>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6"/>
                              <pic:cNvPicPr>
                                <a:picLocks noChangeAspect="1"/>
                              </pic:cNvPicPr>
                              <pic:nvPr/>
                            </pic:nvPicPr>
                            <pic:blipFill>
                              <a:blip r:embed="rId11"/>
                              <a:stretch/>
                            </pic:blipFill>
                            <pic:spPr bwMode="auto">
                              <a:xfrm>
                                <a:off x="0" y="0"/>
                                <a:ext cx="781050" cy="599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1.5pt;height:47.2pt;mso-wrap-distance-left:0.0pt;mso-wrap-distance-top:0.0pt;mso-wrap-distance-right:0.0pt;mso-wrap-distance-bottom:0.0pt;" stroked="f">
                      <v:path textboxrect="0,0,0,0"/>
                      <v:imagedata r:id="rId11" o:title=""/>
                    </v:shape>
                  </w:pict>
                </mc:Fallback>
              </mc:AlternateContent>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80</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异形电脑桌</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一、尺寸不小于1400mm*600mm*750mm的桌子简约钢架电脑桌桌面面板；（根据要求支持定制）；</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1.基材：高密度E0级环保刨花板（颗粒板），环保标准甲醛释放量≤0.124mg/m³，符合国标；</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2.饰面：双面哑光三聚氰胺防火浸渍纸；</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3.性能：耐刮擦、防烫、防水防油污、不易黄变，签字笔痕迹湿布可直接擦拭清理；</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4.板材厚度：标准不小于25mm加厚板材（大尺寸款可选36mm），抗弯曲、承重强，长跨度不易下垂变形；</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5.封边工艺：PVC热熔齐边封边，无缝防水，边角防磕碰，不易开胶崩边；</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6.桌面配件：嵌入式方形金属线盒（图中4个），铝合金边框，内置硅胶护线口，收纳电源线、网线。</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二、桌架/桌腿</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1.主材：加厚矩形方钢管，桌腿规格：不小于40×60mm加厚方管，管壁厚度不小于1.2mm；</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2.内部横梁：双层横向加固方管，整张桌面多点支撑；</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3.表面处理：静电环氧聚酯粉末喷涂；</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4.工艺：高温固化，漆膜附着力强，防锈防腐、不掉漆，触感哑光细腻；</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5.地脚配件：黑色聚丙烯塑料可调脚垫；</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6.功能：可上下微调高度，适配不平地面，防滑降噪，避免刮花瓷砖/地板；</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三、整体结构与通用参数</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1.连接方式：高强度碳钢螺丝组装，可拆卸，方便搬运、空间重组；</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2.承重：桌面均布静态承重≥100kg；</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3.常规高度：不小于750mm标准办公高度。</w:t>
            </w:r>
            <w:r/>
          </w:p>
        </w:tc>
        <w:tc>
          <w:tcPr>
            <w:tcW w:w="1446" w:type="dxa"/>
            <w:textDirection w:val="lrTb"/>
            <w:noWrap/>
          </w:tcPr>
          <w:p>
            <w:pPr>
              <w:jc w:val="left"/>
              <w:spacing w:line="360" w:lineRule="auto"/>
              <w:widowControl/>
            </w:pPr>
            <w:r>
              <mc:AlternateContent>
                <mc:Choice Requires="wpg">
                  <w:drawing>
                    <wp:inline xmlns:wp="http://schemas.openxmlformats.org/drawingml/2006/wordprocessingDrawing" distT="0" distB="0" distL="0" distR="0">
                      <wp:extent cx="781050" cy="599440"/>
                      <wp:effectExtent l="0" t="0" r="0" b="635"/>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6"/>
                              <pic:cNvPicPr>
                                <a:picLocks noChangeAspect="1"/>
                              </pic:cNvPicPr>
                              <pic:nvPr/>
                            </pic:nvPicPr>
                            <pic:blipFill>
                              <a:blip r:embed="rId11"/>
                              <a:stretch/>
                            </pic:blipFill>
                            <pic:spPr bwMode="auto">
                              <a:xfrm>
                                <a:off x="0" y="0"/>
                                <a:ext cx="781050" cy="599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1.5pt;height:47.2pt;mso-wrap-distance-left:0.0pt;mso-wrap-distance-top:0.0pt;mso-wrap-distance-right:0.0pt;mso-wrap-distance-bottom:0.0pt;" stroked="f">
                      <v:path textboxrect="0,0,0,0"/>
                      <v:imagedata r:id="rId11" o:title=""/>
                    </v:shape>
                  </w:pict>
                </mc:Fallback>
              </mc:AlternateContent>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81</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长方形会议桌</w:t>
            </w:r>
            <w:r/>
          </w:p>
        </w:tc>
        <w:tc>
          <w:tcPr>
            <w:tcW w:w="4668" w:type="dxa"/>
            <w:textDirection w:val="lrTb"/>
            <w:noWrap/>
          </w:tcPr>
          <w:p>
            <w:pPr>
              <w:jc w:val="left"/>
              <w:keepLines w:val="0"/>
              <w:keepNext w:val="0"/>
              <w:pageBreakBefore w:val="0"/>
              <w:spacing w:line="288" w:lineRule="auto"/>
              <w:widowControl/>
              <w:rPr>
                <w:rFonts w:hint="eastAsia" w:ascii="宋体" w:hAnsi="宋体" w:cs="Helvetica"/>
                <w:szCs w:val="24"/>
              </w:rPr>
            </w:pPr>
            <w:r>
              <w:rPr>
                <w:rFonts w:hint="eastAsia" w:ascii="宋体" w:hAnsi="宋体" w:cs="Helvetica"/>
                <w:szCs w:val="24"/>
              </w:rPr>
              <w:t xml:space="preserve">一、尺寸不小于3000mm*1600mm*750mm会议桌桌面面板</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1.板材基材：E0级加厚三聚氰胺颗粒板（商用办公标准）；</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2.厚度规格：不小于25mm加厚桌面，抗弯曲不易变形；</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3.饰面工艺：木纹三聚氰胺浸渍饰面，浅橡木纹理；</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4.性能：防水防烫、耐刮耐磨、防渗透；</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5.封边：全自动PVC热熔封边；</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6.环保参数：甲醛释放量≤0.050mg/m³，达国家E0环保标准，办公室密闭环境无异味；</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7.桌面配件：标配圆形塑料穿线孔。</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二、桌架钢架</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1.管材材质：加厚冷轧方形钢管；</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2.管材壁厚：不小于1.2mm加厚方管，承重稳固不晃动；</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3.表面处理：静电高温喷塑工艺，白色哑光涂层；防锈、防掉漆、耐磕碰，无刺鼻油漆味；</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4.底部配件：黑色橡胶防滑脚垫，防滑减震，保护地砖地板，微调地面轻微不平;</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5.连接结构：螺丝组装式，加厚三角加固连接件，整体承重≥200kg; </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82</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小组展示工作台</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1.左侧抽屉柜</w:t>
            </w:r>
            <w:r>
              <w:rPr>
                <w:rFonts w:hint="eastAsia" w:ascii="宋体" w:hAnsi="宋体" w:cs="Helvetica"/>
                <w:szCs w:val="24"/>
                <w:lang w:val="en-US" w:eastAsia="zh-CN"/>
              </w:rPr>
              <w:t xml:space="preserve">不小于</w:t>
            </w:r>
            <w:r>
              <w:rPr>
                <w:rFonts w:hint="eastAsia" w:ascii="宋体" w:hAnsi="宋体" w:cs="Helvetica"/>
                <w:szCs w:val="24"/>
              </w:rPr>
              <w:t xml:space="preserve">750mm*750mm*1200mm,带嵌入横置显示屏+键盘操作区，能放置高性能电脑或机箱；底部脚轮为4个万向轮，台体可移动，台体材料为实木板材或实体，白色为主</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2.右侧层架柜</w:t>
            </w:r>
            <w:r>
              <w:rPr>
                <w:rFonts w:hint="eastAsia" w:ascii="宋体" w:hAnsi="宋体" w:cs="Helvetica"/>
                <w:szCs w:val="24"/>
                <w:lang w:val="en-US" w:eastAsia="zh-CN"/>
              </w:rPr>
              <w:t xml:space="preserve">不小于</w:t>
            </w:r>
            <w:r>
              <w:rPr>
                <w:rFonts w:hint="eastAsia" w:ascii="宋体" w:hAnsi="宋体" w:cs="Helvetica"/>
                <w:szCs w:val="24"/>
              </w:rPr>
              <w:t xml:space="preserve">750mm*750mm*1200mm，实木木纹台面，3层开放置物架；底部脚轮为4个万向轮，台体可移动，台体材料为实木板材或实体，白色为主</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3.左边放置电脑结构部分需要能放置独立机箱与2个显示器</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4.右边为操作台部分，储物要有开放式柜子与柜门结合</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5.左边放置电脑结构部分需要能放置独立机箱与2个显示器</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6.右边为操作台部分，储物要有开放式柜子与柜门结合</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mc:AlternateContent>
                <mc:Choice Requires="wpg">
                  <w:drawing>
                    <wp:inline xmlns:wp="http://schemas.openxmlformats.org/drawingml/2006/wordprocessingDrawing" distT="0" distB="0" distL="0" distR="0">
                      <wp:extent cx="780415" cy="815340"/>
                      <wp:effectExtent l="0" t="0" r="635" b="3810"/>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7"/>
                              <pic:cNvPicPr>
                                <a:picLocks noChangeAspect="1"/>
                              </pic:cNvPicPr>
                              <pic:nvPr/>
                            </pic:nvPicPr>
                            <pic:blipFill>
                              <a:blip r:embed="rId12"/>
                              <a:stretch/>
                            </pic:blipFill>
                            <pic:spPr bwMode="auto">
                              <a:xfrm>
                                <a:off x="0" y="0"/>
                                <a:ext cx="780415" cy="815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4pt;height:64.2pt;mso-wrap-distance-left:0.0pt;mso-wrap-distance-top:0.0pt;mso-wrap-distance-right:0.0pt;mso-wrap-distance-bottom:0.0pt;" stroked="f">
                      <v:path textboxrect="0,0,0,0"/>
                      <v:imagedata r:id="rId12" o:title=""/>
                    </v:shape>
                  </w:pict>
                </mc:Fallback>
              </mc:AlternateContent>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83</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阶梯教室桌子</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1.背板采用：基材采用优质中密度板面贴三聚氰胺饰面板，桌面四周截面采用PVC封边。</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2.写字板：采用固定式双层板结构，采用高密度中纤板面贴三聚氰胺装饰面高温热压而成，不小于1.5mm厚同色PVC封边；可跟客户需求背板高出台面3cm。</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3.固定桌面双层支撑件：选用钢板壁厚≥1.8mm经模具冲压成型，表面经防锈、防污、磷化、静电喷涂处理。</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4.立柱：采用不小于35×80×1.5椭圆形钢管（mm），冷轧钢一次冲压成型，表面经打磨酸洗、磷化以及高温静电喷涂；</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5.固定地脚板壁厚≥1.5mm经冲压模具一次冲压成型，脚盖采用PP经注塑成型。</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6.地脚固定：采用优质自攻螺丝与内六角M6、M8电镀或者镀铬坚固螺丝连接紧固。</w:t>
            </w:r>
            <w:r/>
          </w:p>
        </w:tc>
        <w:tc>
          <w:tcPr>
            <w:tcW w:w="1446" w:type="dxa"/>
            <w:textDirection w:val="lrTb"/>
            <w:noWrap/>
          </w:tcPr>
          <w:p>
            <w:pPr>
              <w:jc w:val="left"/>
              <w:spacing w:line="360" w:lineRule="auto"/>
              <w:widowControl/>
              <w:rPr>
                <w:rFonts w:ascii="宋体" w:hAnsi="宋体" w:cs="Helvetica"/>
                <w:szCs w:val="24"/>
              </w:rPr>
            </w:pPr>
            <w:r>
              <mc:AlternateContent>
                <mc:Choice Requires="wpg">
                  <w:drawing>
                    <wp:inline xmlns:wp="http://schemas.openxmlformats.org/drawingml/2006/wordprocessingDrawing" distT="0" distB="0" distL="0" distR="0">
                      <wp:extent cx="780415" cy="1141730"/>
                      <wp:effectExtent l="0" t="0" r="635" b="1270"/>
                      <wp:docPr id="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8"/>
                              <pic:cNvPicPr>
                                <a:picLocks noChangeAspect="1"/>
                              </pic:cNvPicPr>
                              <pic:nvPr/>
                            </pic:nvPicPr>
                            <pic:blipFill>
                              <a:blip r:embed="rId13"/>
                              <a:stretch/>
                            </pic:blipFill>
                            <pic:spPr bwMode="auto">
                              <a:xfrm>
                                <a:off x="0" y="0"/>
                                <a:ext cx="780415" cy="1141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4pt;height:89.9pt;mso-wrap-distance-left:0.0pt;mso-wrap-distance-top:0.0pt;mso-wrap-distance-right:0.0pt;mso-wrap-distance-bottom:0.0pt;" stroked="f">
                      <v:path textboxrect="0,0,0,0"/>
                      <v:imagedata r:id="rId13" o:title=""/>
                    </v:shape>
                  </w:pict>
                </mc:Fallback>
              </mc:AlternateContent>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84</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2人位移动桌</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一、规格尺寸</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1200mm-1600mm长*500mm宽*750mm高±5mm。</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二、材质说明</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1.桌架：采用椭圆管为不小于1.2mm壁厚冷轧钢管；</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2.横梁：采用圆管为不小于1.2mm壁厚冷轧钢管；  </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3.书网：采用圆管为不小于1.0mm壁厚冷轧钢管；</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4.脚轮：采用不小于50mm.PVC活动万向轮；</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5.台面：采用不小于16mm厚E1级抗倍特板，甲醛含量标准符合环境标志产品技术要求，颜色可选配；</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6.前挡板：采用不小于1.0mm优质冷轧钢板，激光切割，冲孔，折弯，二氧化碳焊接等工艺制成，无甲醛，安全环保。</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三、工艺说明</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1.二氧化碳无缝焊接工艺，安全牢固；</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2.表面处理经酸洗、磷化、脱脂，高温静电喷涂防锈处理；</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3.桌面板与桌架连接的螺丝孔做预埋工艺处理；</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4.脚轮配备防滑刹车，旋钮设计，可手动调节高低，确保拼接平整；</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5.圆滑边无尖角防止伤人。</w:t>
            </w:r>
            <w:r/>
          </w:p>
        </w:tc>
        <w:tc>
          <w:tcPr>
            <w:tcW w:w="1446" w:type="dxa"/>
            <w:textDirection w:val="lrTb"/>
            <w:noWrap/>
          </w:tcPr>
          <w:p>
            <w:pPr>
              <w:jc w:val="left"/>
              <w:spacing w:line="360" w:lineRule="auto"/>
              <w:widowControl/>
              <w:rPr>
                <w:rFonts w:ascii="宋体" w:hAnsi="宋体" w:cs="Helvetica"/>
                <w:szCs w:val="24"/>
              </w:rPr>
            </w:pPr>
            <w:r>
              <mc:AlternateContent>
                <mc:Choice Requires="wpg">
                  <w:drawing>
                    <wp:inline xmlns:wp="http://schemas.openxmlformats.org/drawingml/2006/wordprocessingDrawing" distT="0" distB="0" distL="0" distR="0">
                      <wp:extent cx="779780" cy="904240"/>
                      <wp:effectExtent l="0" t="0" r="1270" b="10160"/>
                      <wp:docPr id="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9"/>
                              <pic:cNvPicPr>
                                <a:picLocks noChangeAspect="1"/>
                              </pic:cNvPicPr>
                              <pic:nvPr/>
                            </pic:nvPicPr>
                            <pic:blipFill>
                              <a:blip r:embed="rId14"/>
                              <a:stretch/>
                            </pic:blipFill>
                            <pic:spPr bwMode="auto">
                              <a:xfrm>
                                <a:off x="0" y="0"/>
                                <a:ext cx="779780" cy="904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4pt;height:71.2pt;mso-wrap-distance-left:0.0pt;mso-wrap-distance-top:0.0pt;mso-wrap-distance-right:0.0pt;mso-wrap-distance-bottom:0.0pt;" stroked="f">
                      <v:path textboxrect="0,0,0,0"/>
                      <v:imagedata r:id="rId14" o:title=""/>
                    </v:shape>
                  </w:pict>
                </mc:Fallback>
              </mc:AlternateContent>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85</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弓形座椅</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1.椅面材质要求：采用一次性中空吹塑塑料（原材料为 HDPE 高密度聚乙烯）成型，环保，硬度高，韧性强，表面耐磨、耐划伤、抗污抗老化、抗压抗冲击。坐板采用弧形加凹型设计，符合人体工程学。靠板采用弧形设计符合人体工程学，贴合背部，在学生保持坐姿时感觉舒适，不易疲劳。（外观尺寸偏差范围允许±5mm,材料厚度不允许负偏离）</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2、椅管材要求：</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椅外套管采用椭圆管。</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椅连接采用椭圆管。</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椅坐板下框架管材采用椭圆管。</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椅内管采用椭圆管。</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工艺要求：钢架采用焊接而成，表面涂装：钢架表面经磨光、除锈、磷化防锈处理后作静电粉末喷涂，焊接完成钢管架，经200度高温粉体烤漆。脚套采用塑料环保超高分子量PE材料一次性注塑成型制作，脚套与管材结合紧密，牢靠，不脱落。</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4.脚套：采用塑料环保超高分子量PE材料一次性注塑成型制作。</w:t>
            </w:r>
            <w:r/>
          </w:p>
        </w:tc>
        <w:tc>
          <w:tcPr>
            <w:tcW w:w="1446" w:type="dxa"/>
            <w:textDirection w:val="lrTb"/>
            <w:noWrap/>
          </w:tcPr>
          <w:p>
            <w:pPr>
              <w:jc w:val="left"/>
              <w:spacing w:line="360" w:lineRule="auto"/>
              <w:widowControl/>
              <w:rPr>
                <w:rFonts w:ascii="宋体" w:hAnsi="宋体" w:cs="Helvetica"/>
                <w:szCs w:val="24"/>
              </w:rPr>
            </w:pPr>
            <w:r>
              <mc:AlternateContent>
                <mc:Choice Requires="wpg">
                  <w:drawing>
                    <wp:inline xmlns:wp="http://schemas.openxmlformats.org/drawingml/2006/wordprocessingDrawing" distT="0" distB="0" distL="0" distR="0">
                      <wp:extent cx="779780" cy="887095"/>
                      <wp:effectExtent l="0" t="0" r="1270" b="8255"/>
                      <wp:docPr id="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0"/>
                              <pic:cNvPicPr>
                                <a:picLocks noChangeAspect="1"/>
                              </pic:cNvPicPr>
                              <pic:nvPr/>
                            </pic:nvPicPr>
                            <pic:blipFill>
                              <a:blip r:embed="rId15"/>
                              <a:stretch/>
                            </pic:blipFill>
                            <pic:spPr bwMode="auto">
                              <a:xfrm>
                                <a:off x="0" y="0"/>
                                <a:ext cx="779780" cy="887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4pt;height:69.8pt;mso-wrap-distance-left:0.0pt;mso-wrap-distance-top:0.0pt;mso-wrap-distance-right:0.0pt;mso-wrap-distance-bottom:0.0pt;" stroked="f">
                      <v:path textboxrect="0,0,0,0"/>
                      <v:imagedata r:id="rId15" o:title=""/>
                    </v:shape>
                  </w:pict>
                </mc:Fallback>
              </mc:AlternateContent>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86</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万向轮椅子</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1.网布面料,不含致癌芳香胺染料；</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2.尼龙+30%玻纤背框,头枕、腰托可调节，一体成型高密度定型绵,美标防火,座感舒适，E1级成型胶合板,甲醛释放量优于国家标准，黑色连体扶手；</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3.高密度原生纯海绵；</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4.座板采用E1级环保板材；</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5.原位锁定蝴蝶底盘，逍遥功能；</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6.行程100mm沉口40mm三级气压棒；</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7.黑色尼龙椅脚；</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8.PA椅轮,转动轻快灵活；</w:t>
            </w:r>
            <w:r/>
          </w:p>
        </w:tc>
        <w:tc>
          <w:tcPr>
            <w:tcW w:w="1446" w:type="dxa"/>
            <w:textDirection w:val="lrTb"/>
            <w:noWrap/>
          </w:tcPr>
          <w:p>
            <w:pPr>
              <w:jc w:val="left"/>
              <w:spacing w:line="360" w:lineRule="auto"/>
              <w:widowControl/>
            </w:p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87</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带翻板、四轮可折叠椅子</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1.靠背尼龙加玻纤黑色背框扪优质加厚条纹网面料；；</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2.坐垫：45高密度纯海绵+高级耐磨弹力网布座饰面；</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3.黑色PP扶手面可前后活动；</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4.实心金属支架+铝合金链接头+ABS一体成型黑色写字板面，可180°翻转+笔槽与水杯槽</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5.不小于19*32异形管1.2厚度脚椅架+50mm静音轮；</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6.功能坐垫可翻起，架子可全折叠。</w:t>
            </w:r>
            <w:r/>
          </w:p>
        </w:tc>
        <w:tc>
          <w:tcPr>
            <w:tcW w:w="1446" w:type="dxa"/>
            <w:textDirection w:val="lrTb"/>
            <w:noWrap/>
          </w:tcPr>
          <w:p>
            <w:pPr>
              <w:jc w:val="left"/>
              <w:spacing w:line="360" w:lineRule="auto"/>
              <w:widowControl/>
              <w:rPr>
                <w:rFonts w:ascii="宋体" w:hAnsi="宋体" w:cs="Helvetica"/>
                <w:szCs w:val="24"/>
              </w:rPr>
            </w:pPr>
            <w:r>
              <mc:AlternateContent>
                <mc:Choice Requires="wpg">
                  <w:drawing>
                    <wp:inline xmlns:wp="http://schemas.openxmlformats.org/drawingml/2006/wordprocessingDrawing" distT="0" distB="0" distL="0" distR="0">
                      <wp:extent cx="779780" cy="696595"/>
                      <wp:effectExtent l="0" t="0" r="1270" b="8255"/>
                      <wp:docPr id="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1"/>
                              <pic:cNvPicPr>
                                <a:picLocks noChangeAspect="1"/>
                              </pic:cNvPicPr>
                              <pic:nvPr/>
                            </pic:nvPicPr>
                            <pic:blipFill>
                              <a:blip r:embed="rId16"/>
                              <a:stretch/>
                            </pic:blipFill>
                            <pic:spPr bwMode="auto">
                              <a:xfrm>
                                <a:off x="0" y="0"/>
                                <a:ext cx="779780" cy="696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1.4pt;height:54.8pt;mso-wrap-distance-left:0.0pt;mso-wrap-distance-top:0.0pt;mso-wrap-distance-right:0.0pt;mso-wrap-distance-bottom:0.0pt;" stroked="f">
                      <v:path textboxrect="0,0,0,0"/>
                      <v:imagedata r:id="rId16" o:title=""/>
                    </v:shape>
                  </w:pict>
                </mc:Fallback>
              </mc:AlternateContent>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88</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阶梯教室椅子</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1、座椅中心距550±5mm、座高450±10mm、座包打开到背后最长720±20mm、椅高1000±20mm,地面到扶手脚高度620±5mm</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2、座椅背内板、座背外板采用高密度多层板经高频热压机一次成型，座、背外板，再经修边、打磨和多层油漆底面等多道工序，表面采用聚酯油漆饰面；座背外板厚度15mm</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3、海绵采用高密度聚酯定型海绵原料，经模具热固发泡一体成型。</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4、布料为耐磨毛麻纺织面料。</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5、扶手装饰侧板：选用高密度中纤板，表面扪布处理。</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6、固定地脚板壁厚≥1.5mm经冲压模具一次冲压成型，脚管采用80*40*T1.2方管经二氧化碳焊接成型，表面采用防锈静电喷哑光黑处理。</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7、扶手面盖：采用橡木加工成形，表面采用聚酯面漆涂饰。</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8、椅座回弹：选用阻尼慢回复结构。</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9、座椅固定：采用自攻螺丝与内六角M6、M8电镀或者镀铬坚固螺丝连接紧固。</w:t>
            </w:r>
            <w:r/>
          </w:p>
        </w:tc>
        <w:tc>
          <w:tcPr>
            <w:tcW w:w="1446" w:type="dxa"/>
            <w:textDirection w:val="lrTb"/>
            <w:noWrap/>
          </w:tcPr>
          <w:p>
            <w:pPr>
              <w:jc w:val="left"/>
              <w:spacing w:line="360" w:lineRule="auto"/>
              <w:widowControl/>
              <w:rPr>
                <w:rFonts w:ascii="宋体" w:hAnsi="宋体" w:cs="Helvetica"/>
                <w:szCs w:val="24"/>
              </w:rPr>
            </w:pPr>
            <w:r>
              <mc:AlternateContent>
                <mc:Choice Requires="wpg">
                  <w:drawing>
                    <wp:inline xmlns:wp="http://schemas.openxmlformats.org/drawingml/2006/wordprocessingDrawing" distT="0" distB="0" distL="0" distR="0">
                      <wp:extent cx="779780" cy="857250"/>
                      <wp:effectExtent l="0" t="0" r="1270" b="0"/>
                      <wp:docPr id="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2"/>
                              <pic:cNvPicPr>
                                <a:picLocks noChangeAspect="1"/>
                              </pic:cNvPicPr>
                              <pic:nvPr/>
                            </pic:nvPicPr>
                            <pic:blipFill>
                              <a:blip r:embed="rId17"/>
                              <a:stretch/>
                            </pic:blipFill>
                            <pic:spPr bwMode="auto">
                              <a:xfrm>
                                <a:off x="0" y="0"/>
                                <a:ext cx="779780"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1.4pt;height:67.5pt;mso-wrap-distance-left:0.0pt;mso-wrap-distance-top:0.0pt;mso-wrap-distance-right:0.0pt;mso-wrap-distance-bottom:0.0pt;" stroked="f">
                      <v:path textboxrect="0,0,0,0"/>
                      <v:imagedata r:id="rId17" o:title=""/>
                    </v:shape>
                  </w:pict>
                </mc:Fallback>
              </mc:AlternateContent>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89</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观看座椅</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1.靠背：采用网布，透气性好；</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2.扶手：采用环保PP材质；</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3.坐垫：坐垫采用高密度回弹原生海绵，久坐不易变形；</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4.椅架：直径</w:t>
            </w:r>
            <w:r>
              <w:rPr>
                <w:rFonts w:hint="eastAsia" w:ascii="宋体" w:hAnsi="宋体" w:cs="Helvetica"/>
                <w:szCs w:val="24"/>
                <w:lang w:val="en-US" w:eastAsia="zh-CN"/>
              </w:rPr>
              <w:t xml:space="preserve">小于等于</w:t>
            </w:r>
            <w:r>
              <w:rPr>
                <w:rFonts w:hint="eastAsia" w:ascii="宋体" w:hAnsi="宋体" w:cs="Helvetica"/>
                <w:szCs w:val="24"/>
              </w:rPr>
              <w:t xml:space="preserve">25mm，壁厚</w:t>
            </w:r>
            <w:r>
              <w:rPr>
                <w:rFonts w:hint="eastAsia" w:ascii="宋体" w:hAnsi="宋体" w:cs="Helvetica"/>
                <w:szCs w:val="24"/>
                <w:lang w:val="en-US" w:eastAsia="zh-CN"/>
              </w:rPr>
              <w:t xml:space="preserve">大于等于</w:t>
            </w:r>
            <w:r>
              <w:rPr>
                <w:rFonts w:hint="eastAsia" w:ascii="宋体" w:hAnsi="宋体" w:cs="Helvetica"/>
                <w:szCs w:val="24"/>
              </w:rPr>
              <w:t xml:space="preserve">1.5mm，面处理经酸洗、磷化、脱脂，高温静电喷涂防锈处理；</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5.脚垫：采用PP加耐磨纤维塑料，耐磨抗老化，人性化设计，防滑，防止划伤地板；</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6.坐垫部分可折叠，便于收纳；</w:t>
            </w:r>
            <w:r/>
          </w:p>
        </w:tc>
        <w:tc>
          <w:tcPr>
            <w:tcW w:w="1446" w:type="dxa"/>
            <w:textDirection w:val="lrTb"/>
            <w:noWrap/>
          </w:tcPr>
          <w:p>
            <w:pPr>
              <w:jc w:val="left"/>
              <w:spacing w:line="360" w:lineRule="auto"/>
              <w:widowControl/>
              <w:rPr>
                <w:rFonts w:ascii="宋体" w:hAnsi="宋体" w:cs="Helvetica"/>
                <w:szCs w:val="24"/>
              </w:rPr>
            </w:pPr>
            <w:r>
              <mc:AlternateContent>
                <mc:Choice Requires="wpg">
                  <w:drawing>
                    <wp:inline xmlns:wp="http://schemas.openxmlformats.org/drawingml/2006/wordprocessingDrawing" distT="0" distB="0" distL="0" distR="0">
                      <wp:extent cx="779780" cy="629285"/>
                      <wp:effectExtent l="0" t="0" r="1270" b="18415"/>
                      <wp:docPr id="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3"/>
                              <pic:cNvPicPr>
                                <a:picLocks noChangeAspect="1"/>
                              </pic:cNvPicPr>
                              <pic:nvPr/>
                            </pic:nvPicPr>
                            <pic:blipFill>
                              <a:blip r:embed="rId18"/>
                              <a:stretch/>
                            </pic:blipFill>
                            <pic:spPr bwMode="auto">
                              <a:xfrm>
                                <a:off x="0" y="0"/>
                                <a:ext cx="779780" cy="629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1.4pt;height:49.5pt;mso-wrap-distance-left:0.0pt;mso-wrap-distance-top:0.0pt;mso-wrap-distance-right:0.0pt;mso-wrap-distance-bottom:0.0pt;" stroked="f">
                      <v:path textboxrect="0,0,0,0"/>
                      <v:imagedata r:id="rId18" o:title=""/>
                    </v:shape>
                  </w:pict>
                </mc:Fallback>
              </mc:AlternateContent>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90</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化妆桌</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一、化妆台柜体</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1.基材：E1级环保实木颗粒板/高密度中纤板MDF，甲醛释放量≤0.124mg/m³，符合室内家具环保标准 ；</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2.饰面工艺：黑色哑光免漆PET饰面，防刮耐磨、防水防化妆品腐蚀</w:t>
            </w:r>
            <w:r>
              <w:rPr>
                <w:rFonts w:hint="eastAsia" w:ascii="宋体" w:hAnsi="宋体" w:cs="Helvetica"/>
                <w:szCs w:val="24"/>
                <w:lang w:eastAsia="zh-CN"/>
              </w:rPr>
              <w:t xml:space="preserve">；</w:t>
            </w:r>
            <w:r>
              <w:rPr>
                <w:rFonts w:hint="eastAsia" w:ascii="宋体" w:hAnsi="宋体" w:cs="Helvetica"/>
                <w:szCs w:val="24"/>
              </w:rPr>
              <w:t xml:space="preserve">无异味；</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3.抽屉五金：圆形金色合金拉手，静音三节冷轧钢滑轨，承重≥25kg，推拉顺滑不卡顿；</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4.柜体尺寸（常规款）：不小于长100cm×深40cm×高80cm，双抽屉大容量储物；</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二、桌架支撑钢架</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1.材质：加厚1.2mm方形冷轧钢管，一体折弯焊接成型；</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2.表面处理：高温静电喷塑黑色哑光涂层，防锈防掉漆，承重可达150kg，多人长期使用不变形；</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3.脚垫：底部静音防滑橡胶脚垫，保护瓷砖地面、减少移动异响，调节轻微地面不平；</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三、LED带灯化妆镜组件</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1.镜框：窄边黑色铝合金边框，轻薄不易变形，抗磕碰；</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2.镜面：高清无铜环保银镜，成像无畸变、不泛绿光，反射还原度97%，化妆无色差；</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3.灯光系统</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光源：内嵌LED柔光灯带，显色指数CRI≥95，专业彩妆高显色</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色温调节：冷白光/自然光/暖黄光三档触控调光，亮度无极可调</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使用寿命：≥28000小时，低功耗，带触摸开关，部分款式预留USB充电口</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4.镜子常规尺寸：</w:t>
            </w:r>
            <w:r>
              <w:rPr>
                <w:rFonts w:hint="eastAsia" w:ascii="宋体" w:hAnsi="宋体" w:cs="Helvetica"/>
                <w:szCs w:val="24"/>
                <w:lang w:val="en-US" w:eastAsia="zh-CN"/>
              </w:rPr>
              <w:t xml:space="preserve">大于等于</w:t>
            </w:r>
            <w:r>
              <w:rPr>
                <w:rFonts w:hint="eastAsia" w:ascii="宋体" w:hAnsi="宋体" w:cs="Helvetica"/>
                <w:szCs w:val="24"/>
              </w:rPr>
              <w:t xml:space="preserve">90cm×110cm，整面环绕柔光均匀补光；</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四、配套化妆椅材质参数</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1.椅面靠背：高回弹高密度海绵填充；表层哑光科技绒布（浅灰色）；</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 椅腿：加粗金色空心金属拉丝椅腿，承重120kg/单人，底部防滑静音垫；</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3.造型：波浪弧形靠背，贴合人体腰背；</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4.板材：同柜体E1级免漆颗粒板，同色饰面；</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5.支架：配套黑色细钢架，分层开放式置物，可收纳化妆刷、粉底、饰品、洗护工具；</w:t>
            </w:r>
            <w:r/>
          </w:p>
        </w:tc>
        <w:tc>
          <w:tcPr>
            <w:tcW w:w="1446" w:type="dxa"/>
            <w:textDirection w:val="lrTb"/>
            <w:noWrap/>
          </w:tcPr>
          <w:p>
            <w:pPr>
              <w:jc w:val="left"/>
              <w:spacing w:line="360" w:lineRule="auto"/>
              <w:widowControl/>
              <w:rPr>
                <w:rFonts w:ascii="宋体" w:hAnsi="宋体" w:cs="Helvetica"/>
                <w:szCs w:val="24"/>
              </w:rPr>
            </w:pPr>
            <w:r>
              <mc:AlternateContent>
                <mc:Choice Requires="wpg">
                  <w:drawing>
                    <wp:inline xmlns:wp="http://schemas.openxmlformats.org/drawingml/2006/wordprocessingDrawing" distT="0" distB="0" distL="0" distR="0">
                      <wp:extent cx="780415" cy="745490"/>
                      <wp:effectExtent l="0" t="0" r="635" b="16510"/>
                      <wp:docPr id="1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4"/>
                              <pic:cNvPicPr>
                                <a:picLocks noChangeAspect="1"/>
                              </pic:cNvPicPr>
                              <pic:nvPr/>
                            </pic:nvPicPr>
                            <pic:blipFill>
                              <a:blip r:embed="rId19"/>
                              <a:stretch/>
                            </pic:blipFill>
                            <pic:spPr bwMode="auto">
                              <a:xfrm>
                                <a:off x="0" y="0"/>
                                <a:ext cx="780415" cy="745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1.4pt;height:58.7pt;mso-wrap-distance-left:0.0pt;mso-wrap-distance-top:0.0pt;mso-wrap-distance-right:0.0pt;mso-wrap-distance-bottom:0.0pt;" stroked="f">
                      <v:path textboxrect="0,0,0,0"/>
                      <v:imagedata r:id="rId19" o:title=""/>
                    </v:shape>
                  </w:pict>
                </mc:Fallback>
              </mc:AlternateContent>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91</w:t>
            </w:r>
            <w:r/>
          </w:p>
        </w:tc>
        <w:tc>
          <w:tcPr>
            <w:shd w:val="clear" w:color="auto" w:fill="auto"/>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演讲台</w:t>
            </w:r>
            <w:r/>
          </w:p>
        </w:tc>
        <w:tc>
          <w:tcPr>
            <w:tcW w:w="4668" w:type="dxa"/>
            <w:textDirection w:val="lrTb"/>
            <w:noWrap/>
          </w:tcPr>
          <w:p>
            <w:pPr>
              <w:jc w:val="left"/>
              <w:keepLines w:val="0"/>
              <w:keepNext w:val="0"/>
              <w:pageBreakBefore w:val="0"/>
              <w:spacing w:line="288" w:lineRule="auto"/>
              <w:widowControl/>
              <w:rPr>
                <w:rFonts w:hint="eastAsia" w:ascii="宋体" w:hAnsi="宋体" w:cs="Helvetica"/>
                <w:szCs w:val="24"/>
              </w:rPr>
            </w:pPr>
            <w:r>
              <w:rPr>
                <w:rFonts w:hint="eastAsia" w:ascii="宋体" w:hAnsi="宋体" w:cs="Helvetica"/>
                <w:szCs w:val="24"/>
              </w:rPr>
              <w:t xml:space="preserve">1.尺寸不小于780mm*590mm*1150mm；</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2、基材：采用三聚氰胺板，刨花板内材，经防潮、防虫、防腐处理，抗弯力强，不易变形；</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3、封边：2mm厚PVC封边。</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4、五金配件：所有五金件作防锈、防腐处理</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mc:AlternateContent>
                <mc:Choice Requires="wpg">
                  <w:drawing>
                    <wp:inline xmlns:wp="http://schemas.openxmlformats.org/drawingml/2006/wordprocessingDrawing" distT="0" distB="0" distL="0" distR="0">
                      <wp:extent cx="780415" cy="803910"/>
                      <wp:effectExtent l="0" t="0" r="635" b="15240"/>
                      <wp:docPr id="1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5"/>
                              <pic:cNvPicPr>
                                <a:picLocks noChangeAspect="1"/>
                              </pic:cNvPicPr>
                              <pic:nvPr/>
                            </pic:nvPicPr>
                            <pic:blipFill>
                              <a:blip r:embed="rId20"/>
                              <a:stretch/>
                            </pic:blipFill>
                            <pic:spPr bwMode="auto">
                              <a:xfrm>
                                <a:off x="0" y="0"/>
                                <a:ext cx="780415" cy="803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1.4pt;height:63.3pt;mso-wrap-distance-left:0.0pt;mso-wrap-distance-top:0.0pt;mso-wrap-distance-right:0.0pt;mso-wrap-distance-bottom:0.0pt;" stroked="f">
                      <v:path textboxrect="0,0,0,0"/>
                      <v:imagedata r:id="rId20" o:title=""/>
                    </v:shape>
                  </w:pict>
                </mc:Fallback>
              </mc:AlternateContent>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92</w:t>
            </w:r>
            <w:r/>
          </w:p>
        </w:tc>
        <w:tc>
          <w:tcPr>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小讲台</w:t>
            </w:r>
            <w:r/>
          </w:p>
        </w:tc>
        <w:tc>
          <w:tcPr>
            <w:tcW w:w="4668" w:type="dxa"/>
            <w:textDirection w:val="lrTb"/>
            <w:noWrap/>
          </w:tcPr>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1.桌面规格：不小于800mm*600mm*16mm；</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2.立柱规格：不小于φ80mm；</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3.桌脚尺寸：不小于750mm*600mm*73mm，万向轮高度55mm（可换调节脚）；</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4.高度行程：745~1130mm（不含面板）；</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5.静态承重：30kg；</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6.动态承重：2-4kg；</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7.升降桌由桌脚、立柱和桌面三部分组成；</w:t>
            </w:r>
            <w:r/>
          </w:p>
          <w:p>
            <w:pPr>
              <w:jc w:val="left"/>
              <w:keepLines w:val="0"/>
              <w:keepNext w:val="0"/>
              <w:pageBreakBefore w:val="0"/>
              <w:spacing w:line="288" w:lineRule="auto"/>
              <w:widowControl/>
              <w:rPr>
                <w:rFonts w:hint="eastAsia" w:ascii="宋体" w:hAnsi="宋体" w:cs="Helvetica"/>
                <w:szCs w:val="24"/>
              </w:rPr>
            </w:pPr>
            <w:r>
              <w:rPr>
                <w:rFonts w:hint="eastAsia" w:ascii="宋体" w:hAnsi="宋体" w:cs="Helvetica"/>
                <w:szCs w:val="24"/>
              </w:rPr>
              <w:t xml:space="preserve">8.面板采用16mm抗倍特板材，E1级环保等级，甲醛含量标准符合环境标志产品技术要求，</w:t>
            </w:r>
            <w:r>
              <w:rPr>
                <w:rFonts w:hint="eastAsia" w:ascii="宋体" w:hAnsi="宋体" w:cs="Helvetica"/>
                <w:szCs w:val="24"/>
                <w:lang w:val="en-US" w:eastAsia="zh-CN"/>
              </w:rPr>
              <w:t xml:space="preserve">无锋利边角</w:t>
            </w:r>
            <w:r>
              <w:rPr>
                <w:rFonts w:hint="eastAsia" w:ascii="宋体" w:hAnsi="宋体" w:cs="Helvetica"/>
                <w:szCs w:val="24"/>
              </w:rPr>
              <w:t xml:space="preserve">，桌面与桌架连接的螺丝孔做预埋工艺处理；</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9.金属表面经酸洗除油、磷化镀膜、静电喷塑、高温固化多道工序处理而成，其中静电喷涂选用树脂粉末，不含溶剂，塑面持久耐用，安全环保；</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10.升降立柱为铝合金材质，内置气弹簧，高达3万次的升降；</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11.桌脚为铝合金一次性压铸，坚固耐用；                                                     </w:t>
            </w:r>
            <w:r/>
          </w:p>
        </w:tc>
        <w:tc>
          <w:tcPr>
            <w:tcW w:w="1446" w:type="dxa"/>
            <w:textDirection w:val="lrTb"/>
            <w:noWrap/>
          </w:tcPr>
          <w:p>
            <w:pPr>
              <w:jc w:val="left"/>
              <w:spacing w:line="360" w:lineRule="auto"/>
              <w:widowControl/>
            </w:p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93</w:t>
            </w:r>
            <w:r/>
          </w:p>
        </w:tc>
        <w:tc>
          <w:tcPr>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线性音柱</w:t>
            </w:r>
            <w:r/>
          </w:p>
        </w:tc>
        <w:tc>
          <w:tcPr>
            <w:tcW w:w="4668" w:type="dxa"/>
            <w:textDirection w:val="lrTb"/>
            <w:noWrap/>
          </w:tcPr>
          <w:p>
            <w:pPr>
              <w:jc w:val="left"/>
              <w:keepLines w:val="0"/>
              <w:keepNext w:val="0"/>
              <w:pageBreakBefore w:val="0"/>
              <w:spacing w:line="288" w:lineRule="auto"/>
              <w:widowControl/>
              <w:rPr>
                <w:rFonts w:hint="eastAsia" w:ascii="宋体" w:hAnsi="宋体" w:cs="Helvetica"/>
                <w:szCs w:val="24"/>
              </w:rPr>
            </w:pPr>
            <w:r>
              <w:rPr>
                <w:rFonts w:hint="eastAsia" w:ascii="宋体" w:hAnsi="宋体" w:cs="Helvetica"/>
                <w:szCs w:val="24"/>
              </w:rPr>
              <w:t xml:space="preserve">1.4.5寸的全频带喇叭单元四个，一个号角式钕磁高音单元，多层夹板箱体。</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2.技术参数：</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（1）阻抗：</w:t>
            </w:r>
            <w:r>
              <w:rPr>
                <w:rFonts w:hint="eastAsia" w:ascii="宋体" w:hAnsi="宋体" w:cs="Helvetica"/>
                <w:szCs w:val="24"/>
                <w:lang w:val="en-US" w:eastAsia="zh-CN"/>
              </w:rPr>
              <w:t xml:space="preserve">小于等于</w:t>
            </w:r>
            <w:r>
              <w:rPr>
                <w:rFonts w:hint="eastAsia" w:ascii="宋体" w:hAnsi="宋体" w:cs="Helvetica"/>
                <w:szCs w:val="24"/>
              </w:rPr>
              <w:t xml:space="preserve">8Ω</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（2）频率：90Hz-20KHz</w:t>
            </w:r>
            <w:r>
              <w:rPr>
                <w:rFonts w:hint="eastAsia" w:ascii="宋体" w:hAnsi="宋体" w:cs="Helvetica"/>
                <w:szCs w:val="24"/>
                <w:lang w:eastAsia="zh-CN"/>
              </w:rPr>
              <w:t xml:space="preserve">；</w:t>
            </w:r>
            <w:r>
              <w:rPr>
                <w:rFonts w:hint="eastAsia" w:ascii="宋体" w:hAnsi="宋体" w:cs="Helvetica"/>
                <w:szCs w:val="24"/>
              </w:rPr>
              <w:t xml:space="preserve">灵敏度：</w:t>
            </w:r>
            <w:r>
              <w:rPr>
                <w:rFonts w:hint="eastAsia" w:ascii="宋体" w:hAnsi="宋体" w:cs="Helvetica"/>
                <w:szCs w:val="24"/>
                <w:lang w:val="en-US" w:eastAsia="zh-CN"/>
              </w:rPr>
              <w:t xml:space="preserve">大于等于</w:t>
            </w:r>
            <w:r>
              <w:rPr>
                <w:rFonts w:hint="eastAsia" w:ascii="宋体" w:hAnsi="宋体" w:cs="Helvetica"/>
                <w:szCs w:val="24"/>
              </w:rPr>
              <w:t xml:space="preserve">93dB</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（3）额定功率：</w:t>
            </w:r>
            <w:r>
              <w:rPr>
                <w:rFonts w:hint="eastAsia" w:ascii="宋体" w:hAnsi="宋体" w:cs="Helvetica"/>
                <w:szCs w:val="24"/>
                <w:lang w:val="en-US" w:eastAsia="zh-CN"/>
              </w:rPr>
              <w:t xml:space="preserve">大于等于</w:t>
            </w:r>
            <w:r>
              <w:rPr>
                <w:rFonts w:hint="eastAsia" w:ascii="宋体" w:hAnsi="宋体" w:cs="Helvetica"/>
                <w:szCs w:val="24"/>
              </w:rPr>
              <w:t xml:space="preserve">200W</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（4）最大功率：</w:t>
            </w:r>
            <w:r>
              <w:rPr>
                <w:rFonts w:hint="eastAsia" w:ascii="宋体" w:hAnsi="宋体" w:cs="Helvetica"/>
                <w:szCs w:val="24"/>
                <w:lang w:val="en-US" w:eastAsia="zh-CN"/>
              </w:rPr>
              <w:t xml:space="preserve">大于等于</w:t>
            </w:r>
            <w:r>
              <w:rPr>
                <w:rFonts w:hint="eastAsia" w:ascii="宋体" w:hAnsi="宋体" w:cs="Helvetica"/>
                <w:szCs w:val="24"/>
              </w:rPr>
              <w:t xml:space="preserve">400W</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（5）产品尺寸（W*H*D)：</w:t>
            </w:r>
            <w:r>
              <w:rPr>
                <w:rFonts w:hint="eastAsia" w:ascii="宋体" w:hAnsi="宋体" w:cs="Helvetica"/>
                <w:szCs w:val="24"/>
                <w:lang w:val="en-US" w:eastAsia="zh-CN"/>
              </w:rPr>
              <w:t xml:space="preserve">不大于</w:t>
            </w:r>
            <w:r>
              <w:rPr>
                <w:rFonts w:hint="eastAsia" w:ascii="宋体" w:hAnsi="宋体" w:cs="Helvetica"/>
                <w:szCs w:val="24"/>
              </w:rPr>
              <w:t xml:space="preserve">190*655*145mm</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w:t>
            </w:r>
            <w:r>
              <w:rPr>
                <w:rFonts w:hint="eastAsia" w:ascii="宋体" w:hAnsi="宋体" w:cs="Helvetica"/>
                <w:szCs w:val="24"/>
                <w:lang w:val="en-US" w:eastAsia="zh-CN"/>
              </w:rPr>
              <w:t xml:space="preserve">6</w:t>
            </w:r>
            <w:r>
              <w:rPr>
                <w:rFonts w:hint="eastAsia" w:ascii="宋体" w:hAnsi="宋体" w:cs="Helvetica"/>
                <w:szCs w:val="24"/>
              </w:rPr>
              <w:t xml:space="preserve">）净重：</w:t>
            </w:r>
            <w:r>
              <w:rPr>
                <w:rFonts w:hint="eastAsia" w:ascii="宋体" w:hAnsi="宋体" w:cs="Helvetica"/>
                <w:szCs w:val="24"/>
                <w:lang w:val="en-US" w:eastAsia="zh-CN"/>
              </w:rPr>
              <w:t xml:space="preserve">不大于</w:t>
            </w:r>
            <w:r>
              <w:rPr>
                <w:rFonts w:hint="eastAsia" w:ascii="宋体" w:hAnsi="宋体" w:cs="Helvetica"/>
                <w:szCs w:val="24"/>
              </w:rPr>
              <w:t xml:space="preserve">8.4Kg(1只）</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mc:AlternateContent>
                <mc:Choice Requires="wpg">
                  <w:drawing>
                    <wp:inline xmlns:wp="http://schemas.openxmlformats.org/drawingml/2006/wordprocessingDrawing" distT="0" distB="0" distL="0" distR="0">
                      <wp:extent cx="621665" cy="1536065"/>
                      <wp:effectExtent l="0" t="0" r="5715" b="6985"/>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pic:cNvPicPr>
                                <a:picLocks noChangeAspect="1"/>
                              </pic:cNvPicPr>
                              <pic:nvPr/>
                            </pic:nvPicPr>
                            <pic:blipFill>
                              <a:blip r:embed="rId21"/>
                              <a:stretch/>
                            </pic:blipFill>
                            <pic:spPr bwMode="auto">
                              <a:xfrm>
                                <a:off x="0" y="0"/>
                                <a:ext cx="621665" cy="1536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8.9pt;height:120.9pt;mso-wrap-distance-left:0.0pt;mso-wrap-distance-top:0.0pt;mso-wrap-distance-right:0.0pt;mso-wrap-distance-bottom:0.0pt;" stroked="f">
                      <v:path textboxrect="0,0,0,0"/>
                      <v:imagedata r:id="rId21" o:title=""/>
                    </v:shape>
                  </w:pict>
                </mc:Fallback>
              </mc:AlternateContent>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94</w:t>
            </w:r>
            <w:r/>
          </w:p>
        </w:tc>
        <w:tc>
          <w:tcPr>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功放</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1.频响:20Hz-20kHz,±1dB</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2.输入灵敏度:≥0.7V</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3.信噪比:≥95dB</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4.失真度:≤0.03%</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5.额定输出功率≥8 OHM 1KHz时分离度:&gt;70dB</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7.阻尼系数f≤1KHz  8 OHMS:240</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8.转换速率:≤15V/us</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9.保护:Soft Start,Short Circuit,Limiter,DC Fault,AC Line Fuse,Thermal Cut</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10.冷却系统:Two steps speed fan</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11.电源;220-230V~50Hz</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12.净重（kg）:</w:t>
            </w:r>
            <w:r>
              <w:rPr>
                <w:rFonts w:hint="eastAsia" w:ascii="宋体" w:hAnsi="宋体" w:cs="Helvetica"/>
                <w:szCs w:val="24"/>
                <w:lang w:val="en-US" w:eastAsia="zh-CN"/>
              </w:rPr>
              <w:t xml:space="preserve">不大于</w:t>
            </w:r>
            <w:r>
              <w:rPr>
                <w:rFonts w:hint="eastAsia" w:ascii="宋体" w:hAnsi="宋体" w:cs="Helvetica"/>
                <w:szCs w:val="24"/>
              </w:rPr>
              <w:t xml:space="preserve">9Kg</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13.尺寸(WxDxH)：</w:t>
            </w:r>
            <w:r>
              <w:rPr>
                <w:rFonts w:hint="eastAsia" w:ascii="宋体" w:hAnsi="宋体" w:cs="Helvetica"/>
                <w:szCs w:val="24"/>
                <w:lang w:val="en-US" w:eastAsia="zh-CN"/>
              </w:rPr>
              <w:t xml:space="preserve">不大于</w:t>
            </w:r>
            <w:r>
              <w:rPr>
                <w:rFonts w:hint="eastAsia" w:ascii="宋体" w:hAnsi="宋体" w:cs="Helvetica"/>
                <w:szCs w:val="24"/>
              </w:rPr>
              <w:t xml:space="preserve">482×346×88mm"</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mc:AlternateContent>
                <mc:Choice Requires="wpg">
                  <w:drawing>
                    <wp:inline xmlns:wp="http://schemas.openxmlformats.org/drawingml/2006/wordprocessingDrawing" distT="0" distB="0" distL="0" distR="0">
                      <wp:extent cx="779780" cy="269875"/>
                      <wp:effectExtent l="0" t="0" r="1270" b="15875"/>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
                              <pic:cNvPicPr>
                                <a:picLocks noChangeAspect="1"/>
                              </pic:cNvPicPr>
                              <pic:nvPr/>
                            </pic:nvPicPr>
                            <pic:blipFill>
                              <a:blip r:embed="rId22"/>
                              <a:stretch/>
                            </pic:blipFill>
                            <pic:spPr bwMode="auto">
                              <a:xfrm>
                                <a:off x="0" y="0"/>
                                <a:ext cx="779780" cy="26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1.4pt;height:21.2pt;mso-wrap-distance-left:0.0pt;mso-wrap-distance-top:0.0pt;mso-wrap-distance-right:0.0pt;mso-wrap-distance-bottom:0.0pt;" stroked="f">
                      <v:path textboxrect="0,0,0,0"/>
                      <v:imagedata r:id="rId22" o:title=""/>
                    </v:shape>
                  </w:pict>
                </mc:Fallback>
              </mc:AlternateContent>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95</w:t>
            </w:r>
            <w:r/>
          </w:p>
        </w:tc>
        <w:tc>
          <w:tcPr>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有线会议话筒</w:t>
            </w:r>
            <w:r/>
          </w:p>
        </w:tc>
        <w:tc>
          <w:tcPr>
            <w:tcW w:w="4668" w:type="dxa"/>
            <w:textDirection w:val="lrTb"/>
            <w:noWrap/>
          </w:tcPr>
          <w:p>
            <w:pPr>
              <w:numPr>
                <w:ilvl w:val="0"/>
                <w:numId w:val="11"/>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换能方式:电容式</w:t>
            </w:r>
            <w:r>
              <w:rPr>
                <w:rFonts w:hint="eastAsia" w:ascii="宋体" w:hAnsi="宋体" w:cs="Helvetica"/>
                <w:szCs w:val="24"/>
                <w:lang w:eastAsia="zh-CN"/>
              </w:rPr>
              <w:t xml:space="preserve">；</w:t>
            </w:r>
            <w:r/>
          </w:p>
          <w:p>
            <w:pPr>
              <w:numPr>
                <w:ilvl w:val="0"/>
                <w:numId w:val="11"/>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频率响应:20Hz-20kHz</w:t>
            </w:r>
            <w:r>
              <w:rPr>
                <w:rFonts w:hint="eastAsia" w:ascii="宋体" w:hAnsi="宋体" w:cs="Helvetica"/>
                <w:szCs w:val="24"/>
                <w:lang w:eastAsia="zh-CN"/>
              </w:rPr>
              <w:t xml:space="preserve">；</w:t>
            </w:r>
            <w:r/>
          </w:p>
          <w:p>
            <w:pPr>
              <w:numPr>
                <w:ilvl w:val="0"/>
                <w:numId w:val="11"/>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指向性:心型向性</w:t>
            </w:r>
            <w:r>
              <w:rPr>
                <w:rFonts w:hint="eastAsia" w:ascii="宋体" w:hAnsi="宋体" w:cs="Helvetica"/>
                <w:szCs w:val="24"/>
                <w:lang w:eastAsia="zh-CN"/>
              </w:rPr>
              <w:t xml:space="preserve">；</w:t>
            </w:r>
            <w:r>
              <w:rPr>
                <w:rFonts w:hint="eastAsia" w:ascii="宋体" w:hAnsi="宋体" w:cs="Helvetica"/>
                <w:szCs w:val="24"/>
              </w:rPr>
              <w:t xml:space="preserve">输出阻抗(欧姆):≤200</w:t>
            </w:r>
            <w:r>
              <w:rPr>
                <w:rFonts w:hint="eastAsia" w:ascii="宋体" w:hAnsi="宋体" w:cs="Helvetica"/>
                <w:szCs w:val="24"/>
                <w:lang w:eastAsia="zh-CN"/>
              </w:rPr>
              <w:t xml:space="preserve">；</w:t>
            </w:r>
            <w:r/>
          </w:p>
          <w:p>
            <w:pPr>
              <w:numPr>
                <w:ilvl w:val="0"/>
                <w:numId w:val="11"/>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灵敏度:-42dB士2dB</w:t>
            </w:r>
            <w:r>
              <w:rPr>
                <w:rFonts w:hint="eastAsia" w:ascii="宋体" w:hAnsi="宋体" w:cs="Helvetica"/>
                <w:szCs w:val="24"/>
                <w:lang w:eastAsia="zh-CN"/>
              </w:rPr>
              <w:t xml:space="preserve">；</w:t>
            </w:r>
            <w:r/>
          </w:p>
          <w:p>
            <w:pPr>
              <w:numPr>
                <w:ilvl w:val="0"/>
                <w:numId w:val="11"/>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最高输入音量:≥118dB声压</w:t>
            </w:r>
            <w:r>
              <w:rPr>
                <w:rFonts w:hint="eastAsia" w:ascii="宋体" w:hAnsi="宋体" w:cs="Helvetica"/>
                <w:szCs w:val="24"/>
                <w:lang w:eastAsia="zh-CN"/>
              </w:rPr>
              <w:t xml:space="preserve">；</w:t>
            </w:r>
            <w:r/>
          </w:p>
          <w:p>
            <w:pPr>
              <w:numPr>
                <w:ilvl w:val="0"/>
                <w:numId w:val="11"/>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讯噪比:≤65</w:t>
            </w:r>
            <w:r>
              <w:rPr>
                <w:rFonts w:hint="eastAsia" w:ascii="宋体" w:hAnsi="宋体" w:cs="Helvetica"/>
                <w:szCs w:val="24"/>
                <w:lang w:val="en-US" w:eastAsia="zh-CN"/>
              </w:rPr>
              <w:t xml:space="preserve">d</w:t>
            </w:r>
            <w:r>
              <w:rPr>
                <w:rFonts w:hint="eastAsia" w:ascii="宋体" w:hAnsi="宋体" w:cs="Helvetica"/>
                <w:szCs w:val="24"/>
              </w:rPr>
              <w:t xml:space="preserve">B</w:t>
            </w:r>
            <w:r>
              <w:rPr>
                <w:rFonts w:hint="eastAsia" w:ascii="宋体" w:hAnsi="宋体" w:cs="Helvetica"/>
                <w:szCs w:val="24"/>
                <w:lang w:eastAsia="zh-CN"/>
              </w:rPr>
              <w:t xml:space="preserve">；</w:t>
            </w:r>
            <w:r/>
          </w:p>
          <w:p>
            <w:pPr>
              <w:numPr>
                <w:ilvl w:val="0"/>
                <w:numId w:val="11"/>
              </w:num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供电电压:直流3V/幻象48V(幻象指既传输电流，也传输声音)</w:t>
            </w:r>
            <w:r>
              <w:rPr>
                <w:rFonts w:hint="eastAsia" w:ascii="宋体" w:hAnsi="宋体" w:cs="Helvetica"/>
                <w:szCs w:val="24"/>
                <w:lang w:eastAsia="zh-CN"/>
              </w:rPr>
              <w:t xml:space="preserve">。</w:t>
            </w:r>
            <w:r>
              <w:rPr>
                <w:rFonts w:hint="eastAsia" w:ascii="宋体" w:hAnsi="宋体" w:cs="Helvetica"/>
                <w:szCs w:val="24"/>
              </w:rPr>
              <w:t xml:space="preserve">(配十米线)</w:t>
            </w:r>
            <w:r/>
          </w:p>
        </w:tc>
        <w:tc>
          <w:tcPr>
            <w:tcW w:w="1446" w:type="dxa"/>
            <w:textDirection w:val="lrTb"/>
            <w:noWrap/>
          </w:tcPr>
          <w:p>
            <w:pPr>
              <w:jc w:val="left"/>
              <w:spacing w:line="360" w:lineRule="auto"/>
              <w:widowControl/>
              <w:rPr>
                <w:rFonts w:ascii="宋体" w:hAnsi="宋体" w:cs="Helvetica"/>
                <w:szCs w:val="24"/>
              </w:rPr>
            </w:pPr>
            <w:r>
              <mc:AlternateContent>
                <mc:Choice Requires="wpg">
                  <w:drawing>
                    <wp:inline xmlns:wp="http://schemas.openxmlformats.org/drawingml/2006/wordprocessingDrawing" distT="0" distB="0" distL="0" distR="0">
                      <wp:extent cx="781050" cy="1035050"/>
                      <wp:effectExtent l="0" t="0" r="0" b="12700"/>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
                              <pic:cNvPicPr>
                                <a:picLocks noChangeAspect="1"/>
                              </pic:cNvPicPr>
                              <pic:nvPr/>
                            </pic:nvPicPr>
                            <pic:blipFill>
                              <a:blip r:embed="rId23"/>
                              <a:stretch/>
                            </pic:blipFill>
                            <pic:spPr bwMode="auto">
                              <a:xfrm>
                                <a:off x="0" y="0"/>
                                <a:ext cx="781050" cy="1035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1.5pt;height:81.5pt;mso-wrap-distance-left:0.0pt;mso-wrap-distance-top:0.0pt;mso-wrap-distance-right:0.0pt;mso-wrap-distance-bottom:0.0pt;" stroked="f">
                      <v:path textboxrect="0,0,0,0"/>
                      <v:imagedata r:id="rId23" o:title=""/>
                    </v:shape>
                  </w:pict>
                </mc:Fallback>
              </mc:AlternateContent>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96</w:t>
            </w:r>
            <w:r/>
          </w:p>
        </w:tc>
        <w:tc>
          <w:tcPr>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模拟调音台</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1.8单声道输入</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2.内置夜视发光灯，侧板可发光</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cs="Helvetica"/>
                <w:szCs w:val="24"/>
              </w:rPr>
            </w:pPr>
            <w:r>
              <w:rPr>
                <w:rFonts w:hint="eastAsia" w:ascii="宋体" w:hAnsi="宋体" w:cs="Helvetica"/>
                <w:szCs w:val="24"/>
              </w:rPr>
              <w:t xml:space="preserve">3.内置不少于16种DSP数字效果，支持专业</w:t>
            </w:r>
            <w:r/>
          </w:p>
          <w:p>
            <w:pPr>
              <w:jc w:val="left"/>
              <w:keepLines w:val="0"/>
              <w:keepNext w:val="0"/>
              <w:pageBreakBefore w:val="0"/>
              <w:spacing w:line="288" w:lineRule="auto"/>
              <w:widowControl/>
              <w:rPr>
                <w:rFonts w:hint="eastAsia" w:ascii="宋体" w:hAnsi="宋体" w:cs="Helvetica"/>
                <w:szCs w:val="24"/>
                <w:lang w:eastAsia="zh-CN"/>
              </w:rPr>
            </w:pPr>
            <w:r>
              <w:rPr>
                <w:rFonts w:hint="eastAsia" w:ascii="宋体" w:hAnsi="宋体" w:cs="Helvetica"/>
                <w:szCs w:val="24"/>
              </w:rPr>
              <w:t xml:space="preserve">KTV模式等</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4.内置多功能MP3播放器，带蓝牙，录音，循环模式选择</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5.内置独立48V幻象电源</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6.频率响应:20Hz-20kHz+1dB,-3dB  @+4dB, 600Ω</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7.总谐波失真:&lt;0.1%(THD+N) @+14dB,20Hz-20kHz, 600Ω</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8.输入通道均衡:±15 dB 最大值</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9.高音：10kHz(坡形）中音：2.5kHz(峰形）10.低音：100Hz(坡形）上升/下降坡形频率：3dB以下最大可变电平</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11.尺寸：</w:t>
            </w:r>
            <w:r>
              <w:rPr>
                <w:rFonts w:hint="eastAsia" w:ascii="宋体" w:hAnsi="宋体" w:cs="Helvetica"/>
                <w:szCs w:val="24"/>
                <w:lang w:val="en-US" w:eastAsia="zh-CN"/>
              </w:rPr>
              <w:t xml:space="preserve">不大于</w:t>
            </w:r>
            <w:r>
              <w:rPr>
                <w:rFonts w:hint="eastAsia" w:ascii="宋体" w:hAnsi="宋体" w:cs="Helvetica"/>
                <w:szCs w:val="24"/>
              </w:rPr>
              <w:t xml:space="preserve">42*42*11cm</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12.净重：</w:t>
            </w:r>
            <w:r>
              <w:rPr>
                <w:rFonts w:hint="eastAsia" w:ascii="宋体" w:hAnsi="宋体" w:cs="Helvetica"/>
                <w:szCs w:val="24"/>
                <w:lang w:val="en-US" w:eastAsia="zh-CN"/>
              </w:rPr>
              <w:t xml:space="preserve">不大于</w:t>
            </w:r>
            <w:r>
              <w:rPr>
                <w:rFonts w:hint="eastAsia" w:ascii="宋体" w:hAnsi="宋体" w:cs="Helvetica"/>
                <w:szCs w:val="24"/>
              </w:rPr>
              <w:t xml:space="preserve">4.50KG</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mc:AlternateContent>
                <mc:Choice Requires="wpg">
                  <w:drawing>
                    <wp:inline xmlns:wp="http://schemas.openxmlformats.org/drawingml/2006/wordprocessingDrawing" distT="0" distB="0" distL="0" distR="0">
                      <wp:extent cx="780415" cy="591185"/>
                      <wp:effectExtent l="0" t="0" r="635" b="18415"/>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4"/>
                              <pic:cNvPicPr>
                                <a:picLocks noChangeAspect="1"/>
                              </pic:cNvPicPr>
                              <pic:nvPr/>
                            </pic:nvPicPr>
                            <pic:blipFill>
                              <a:blip r:embed="rId24"/>
                              <a:stretch/>
                            </pic:blipFill>
                            <pic:spPr bwMode="auto">
                              <a:xfrm>
                                <a:off x="0" y="0"/>
                                <a:ext cx="780415" cy="591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1.4pt;height:46.5pt;mso-wrap-distance-left:0.0pt;mso-wrap-distance-top:0.0pt;mso-wrap-distance-right:0.0pt;mso-wrap-distance-bottom:0.0pt;" stroked="f">
                      <v:path textboxrect="0,0,0,0"/>
                      <v:imagedata r:id="rId24" o:title=""/>
                    </v:shape>
                  </w:pict>
                </mc:Fallback>
              </mc:AlternateContent>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97</w:t>
            </w:r>
            <w:r/>
          </w:p>
        </w:tc>
        <w:tc>
          <w:tcPr>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电源时序器</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1.采用30A继电器</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cs="Helvetica"/>
                <w:szCs w:val="24"/>
                <w:lang w:eastAsia="zh-CN"/>
              </w:rPr>
            </w:pPr>
            <w:r>
              <w:rPr>
                <w:rFonts w:hint="eastAsia" w:ascii="宋体" w:hAnsi="宋体" w:cs="Helvetica"/>
                <w:szCs w:val="24"/>
              </w:rPr>
              <w:t xml:space="preserve">2.可控制电源:8路</w:t>
            </w:r>
            <w:r>
              <w:rPr>
                <w:rFonts w:hint="eastAsia" w:ascii="宋体" w:hAnsi="宋体" w:cs="Helvetica"/>
                <w:szCs w:val="24"/>
                <w:lang w:eastAsia="zh-CN"/>
              </w:rPr>
              <w:t xml:space="preserve">；</w:t>
            </w:r>
            <w:r>
              <w:rPr>
                <w:rFonts w:hint="eastAsia" w:ascii="宋体" w:hAnsi="宋体" w:cs="Helvetica"/>
                <w:szCs w:val="24"/>
              </w:rPr>
              <w:t xml:space="preserve">直通输出：1路</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3.后板加外接总控制</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4.带交流电压显示屏,显示当前使用电压数值</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5.每路输出采用16A万能插座,适合各种类型插头使用</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6.8路电源时序控制，每路延时1.5秒</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7.空气开关保护漏电</w:t>
            </w:r>
            <w:r>
              <w:rPr>
                <w:rFonts w:hint="eastAsia" w:ascii="宋体" w:hAnsi="宋体" w:cs="Helvetica"/>
                <w:szCs w:val="24"/>
                <w:lang w:eastAsia="zh-CN"/>
              </w:rPr>
              <w:t xml:space="preserve">、</w:t>
            </w:r>
            <w:r>
              <w:rPr>
                <w:rFonts w:hint="eastAsia" w:ascii="宋体" w:hAnsi="宋体" w:cs="Helvetica"/>
                <w:szCs w:val="24"/>
              </w:rPr>
              <w:t xml:space="preserve">短路</w:t>
            </w:r>
            <w:r>
              <w:rPr>
                <w:rFonts w:hint="eastAsia" w:ascii="宋体" w:hAnsi="宋体" w:cs="Helvetica"/>
                <w:szCs w:val="24"/>
                <w:lang w:eastAsia="zh-CN"/>
              </w:rPr>
              <w:t xml:space="preserve">、</w:t>
            </w:r>
            <w:r>
              <w:rPr>
                <w:rFonts w:hint="eastAsia" w:ascii="宋体" w:hAnsi="宋体" w:cs="Helvetica"/>
                <w:szCs w:val="24"/>
              </w:rPr>
              <w:t xml:space="preserve">过载</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8.带滤波电路</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重量：</w:t>
            </w:r>
            <w:r>
              <w:rPr>
                <w:rFonts w:hint="eastAsia" w:ascii="宋体" w:hAnsi="宋体" w:cs="Helvetica"/>
                <w:szCs w:val="24"/>
                <w:lang w:val="en-US" w:eastAsia="zh-CN"/>
              </w:rPr>
              <w:t xml:space="preserve">不大于</w:t>
            </w:r>
            <w:r>
              <w:rPr>
                <w:rFonts w:hint="eastAsia" w:ascii="宋体" w:hAnsi="宋体" w:cs="Helvetica"/>
                <w:szCs w:val="24"/>
              </w:rPr>
              <w:t xml:space="preserve">3.4kg</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尺寸：</w:t>
            </w:r>
            <w:r>
              <w:rPr>
                <w:rFonts w:hint="eastAsia" w:ascii="宋体" w:hAnsi="宋体" w:cs="Helvetica"/>
                <w:szCs w:val="24"/>
                <w:lang w:val="en-US" w:eastAsia="zh-CN"/>
              </w:rPr>
              <w:t xml:space="preserve">不大于</w:t>
            </w:r>
            <w:r>
              <w:rPr>
                <w:rFonts w:hint="eastAsia" w:ascii="宋体" w:hAnsi="宋体" w:cs="Helvetica"/>
                <w:szCs w:val="24"/>
              </w:rPr>
              <w:t xml:space="preserve">55cm*33cm*10.5cm</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mc:AlternateContent>
                <mc:Choice Requires="wpg">
                  <w:drawing>
                    <wp:inline xmlns:wp="http://schemas.openxmlformats.org/drawingml/2006/wordprocessingDrawing" distT="0" distB="0" distL="0" distR="0">
                      <wp:extent cx="779780" cy="135890"/>
                      <wp:effectExtent l="0" t="0" r="1270" b="16510"/>
                      <wp:docPr id="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5"/>
                              <pic:cNvPicPr>
                                <a:picLocks noChangeAspect="1"/>
                              </pic:cNvPicPr>
                              <pic:nvPr/>
                            </pic:nvPicPr>
                            <pic:blipFill>
                              <a:blip r:embed="rId25"/>
                              <a:stretch/>
                            </pic:blipFill>
                            <pic:spPr bwMode="auto">
                              <a:xfrm>
                                <a:off x="0" y="0"/>
                                <a:ext cx="779780" cy="135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1.4pt;height:10.7pt;mso-wrap-distance-left:0.0pt;mso-wrap-distance-top:0.0pt;mso-wrap-distance-right:0.0pt;mso-wrap-distance-bottom:0.0pt;" stroked="f">
                      <v:path textboxrect="0,0,0,0"/>
                      <v:imagedata r:id="rId25" o:title=""/>
                    </v:shape>
                  </w:pict>
                </mc:Fallback>
              </mc:AlternateContent>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98</w:t>
            </w:r>
            <w:r/>
          </w:p>
        </w:tc>
        <w:tc>
          <w:tcPr>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设备机柜</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24U</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99</w:t>
            </w:r>
            <w:r/>
          </w:p>
        </w:tc>
        <w:tc>
          <w:tcPr>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音响线</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全铜</w:t>
            </w:r>
            <w:r>
              <w:rPr>
                <w:rFonts w:hint="eastAsia" w:ascii="宋体" w:hAnsi="宋体" w:cs="Helvetica"/>
                <w:szCs w:val="24"/>
                <w:lang w:eastAsia="zh-CN"/>
              </w:rPr>
              <w:t xml:space="preserve">。</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r>
        <w:trPr>
          <w:jc w:val="center"/>
        </w:trPr>
        <w:tc>
          <w:tcPr>
            <w:shd w:val="clear" w:color="auto" w:fill="auto"/>
            <w:tcW w:w="1030" w:type="dxa"/>
            <w:vAlign w:val="center"/>
            <w:textDirection w:val="lrTb"/>
            <w:noWrap/>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100</w:t>
            </w:r>
            <w:r/>
          </w:p>
        </w:tc>
        <w:tc>
          <w:tcPr>
            <w:tcW w:w="1564" w:type="dxa"/>
            <w:vAlign w:val="center"/>
            <w:textDirection w:val="lrTb"/>
            <w:noWrap/>
          </w:tcPr>
          <w:p>
            <w:pPr>
              <w:jc w:val="center"/>
              <w:spacing w:line="360" w:lineRule="auto"/>
              <w:widowControl/>
              <w:rPr>
                <w:rFonts w:ascii="宋体" w:hAnsi="宋体" w:cs="Helvetica"/>
                <w:szCs w:val="24"/>
              </w:rPr>
            </w:pPr>
            <w:r>
              <w:rPr>
                <w:rFonts w:hint="eastAsia" w:ascii="宋体" w:hAnsi="宋体" w:cs="Helvetica"/>
                <w:szCs w:val="24"/>
              </w:rPr>
              <w:t xml:space="preserve">全瓷防静电地板</w:t>
            </w:r>
            <w:r/>
          </w:p>
        </w:tc>
        <w:tc>
          <w:tcPr>
            <w:tcW w:w="4668" w:type="dxa"/>
            <w:textDirection w:val="lrTb"/>
            <w:noWrap/>
          </w:tcPr>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1.全钢防静电活动地板：由地板、可调支撑、横梁、螺丝组成</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2.地板结构：由全钢外壳、发泡水泥、HPL贴面或瓷砖面组成</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3.地板规格：600*600*35mm</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4.地板厚度极限公差：±0.3mm</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5.地板边长极限公差：0-0.4mm</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6.表面平整度≦0.6mm 相邻边垂直度≦0.3mm</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7.地板集中载荷（每片板的中心点受力）：≥300kg时挠度≤2.0mm</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8</w:t>
            </w:r>
            <w:r>
              <w:rPr>
                <w:rFonts w:hint="eastAsia" w:ascii="宋体" w:hAnsi="宋体" w:cs="Helvetica"/>
                <w:szCs w:val="24"/>
              </w:rPr>
              <w:t xml:space="preserve">.贴面表面电阻值：105∽1010Ω（测试电压100v时）</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lang w:val="en-US" w:eastAsia="zh-CN"/>
              </w:rPr>
              <w:t xml:space="preserve">9</w:t>
            </w:r>
            <w:r>
              <w:rPr>
                <w:rFonts w:hint="eastAsia" w:ascii="宋体" w:hAnsi="宋体" w:cs="Helvetica"/>
                <w:szCs w:val="24"/>
              </w:rPr>
              <w:t xml:space="preserve">.贴面耐磨性能：≥1000转（耐磨10年左右）</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w:t>
            </w:r>
            <w:r>
              <w:rPr>
                <w:rFonts w:hint="eastAsia" w:ascii="宋体" w:hAnsi="宋体" w:cs="Helvetica"/>
                <w:szCs w:val="24"/>
                <w:lang w:val="en-US" w:eastAsia="zh-CN"/>
              </w:rPr>
              <w:t xml:space="preserve">0</w:t>
            </w:r>
            <w:r>
              <w:rPr>
                <w:rFonts w:hint="eastAsia" w:ascii="宋体" w:hAnsi="宋体" w:cs="Helvetica"/>
                <w:szCs w:val="24"/>
              </w:rPr>
              <w:t xml:space="preserve">.嵌条电阻值：105∽1010Ω（测试电压100v左右）</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w:t>
            </w:r>
            <w:r>
              <w:rPr>
                <w:rFonts w:hint="eastAsia" w:ascii="宋体" w:hAnsi="宋体" w:cs="Helvetica"/>
                <w:szCs w:val="24"/>
                <w:lang w:val="en-US" w:eastAsia="zh-CN"/>
              </w:rPr>
              <w:t xml:space="preserve">1</w:t>
            </w:r>
            <w:r>
              <w:rPr>
                <w:rFonts w:hint="eastAsia" w:ascii="宋体" w:hAnsi="宋体" w:cs="Helvetica"/>
                <w:szCs w:val="24"/>
              </w:rPr>
              <w:t xml:space="preserve">.嵌条必须完全接触贴面、不允许松动或脱落</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hint="eastAsia" w:ascii="宋体" w:hAnsi="宋体" w:eastAsia="宋体" w:cs="Helvetica"/>
                <w:szCs w:val="24"/>
                <w:lang w:eastAsia="zh-CN"/>
              </w:rPr>
            </w:pPr>
            <w:r>
              <w:rPr>
                <w:rFonts w:hint="eastAsia" w:ascii="宋体" w:hAnsi="宋体" w:cs="Helvetica"/>
                <w:szCs w:val="24"/>
              </w:rPr>
              <w:t xml:space="preserve">1</w:t>
            </w:r>
            <w:r>
              <w:rPr>
                <w:rFonts w:hint="eastAsia" w:ascii="宋体" w:hAnsi="宋体" w:cs="Helvetica"/>
                <w:szCs w:val="24"/>
                <w:lang w:val="en-US" w:eastAsia="zh-CN"/>
              </w:rPr>
              <w:t xml:space="preserve">2</w:t>
            </w:r>
            <w:r>
              <w:rPr>
                <w:rFonts w:hint="eastAsia" w:ascii="宋体" w:hAnsi="宋体" w:cs="Helvetica"/>
                <w:szCs w:val="24"/>
              </w:rPr>
              <w:t xml:space="preserve">.支撑架：由上托板、圆管、螺杆、螺母、底板组成</w:t>
            </w:r>
            <w:r>
              <w:rPr>
                <w:rFonts w:hint="eastAsia" w:ascii="宋体" w:hAnsi="宋体" w:cs="Helvetica"/>
                <w:szCs w:val="24"/>
                <w:lang w:eastAsia="zh-CN"/>
              </w:rPr>
              <w:t xml:space="preserve">；</w:t>
            </w:r>
            <w:r/>
          </w:p>
          <w:p>
            <w:pPr>
              <w:jc w:val="left"/>
              <w:keepLines w:val="0"/>
              <w:keepNext w:val="0"/>
              <w:pageBreakBefore w:val="0"/>
              <w:spacing w:line="288" w:lineRule="auto"/>
              <w:widowControl/>
              <w:rPr>
                <w:rFonts w:ascii="宋体" w:hAnsi="宋体" w:cs="Helvetica"/>
                <w:szCs w:val="24"/>
              </w:rPr>
            </w:pPr>
            <w:r>
              <w:rPr>
                <w:rFonts w:hint="eastAsia" w:ascii="宋体" w:hAnsi="宋体" w:cs="Helvetica"/>
                <w:szCs w:val="24"/>
              </w:rPr>
              <w:t xml:space="preserve">1</w:t>
            </w:r>
            <w:r>
              <w:rPr>
                <w:rFonts w:hint="eastAsia" w:ascii="宋体" w:hAnsi="宋体" w:cs="Helvetica"/>
                <w:szCs w:val="24"/>
                <w:lang w:val="en-US" w:eastAsia="zh-CN"/>
              </w:rPr>
              <w:t xml:space="preserve">3</w:t>
            </w:r>
            <w:r>
              <w:rPr>
                <w:rFonts w:hint="eastAsia" w:ascii="宋体" w:hAnsi="宋体" w:cs="Helvetica"/>
                <w:szCs w:val="24"/>
              </w:rPr>
              <w:t xml:space="preserve">.支撑上托板厚：≥2.5mm（冷轧钢板）。</w:t>
            </w:r>
            <w:r/>
          </w:p>
        </w:tc>
        <w:tc>
          <w:tcPr>
            <w:tcW w:w="1446" w:type="dxa"/>
            <w:textDirection w:val="lrTb"/>
            <w:noWrap/>
          </w:tcPr>
          <w:p>
            <w:pPr>
              <w:jc w:val="left"/>
              <w:spacing w:line="360" w:lineRule="auto"/>
              <w:widowControl/>
              <w:rPr>
                <w:rFonts w:ascii="宋体" w:hAnsi="宋体" w:cs="Helvetica"/>
                <w:szCs w:val="24"/>
              </w:rPr>
            </w:pPr>
            <w:r>
              <w:rPr>
                <w:rFonts w:ascii="宋体" w:hAnsi="宋体" w:cs="Helvetica"/>
                <w:szCs w:val="24"/>
              </w:rPr>
            </w:r>
            <w:r/>
          </w:p>
        </w:tc>
      </w:tr>
    </w:tbl>
    <w:p>
      <w:pPr>
        <w:ind w:firstLine="480"/>
        <w:jc w:val="left"/>
        <w:spacing w:line="360" w:lineRule="auto"/>
        <w:rPr>
          <w:rFonts w:hint="eastAsia" w:ascii="Times New Roman" w:hAnsi="Times New Roman"/>
          <w:b/>
          <w:sz w:val="28"/>
          <w:szCs w:val="28"/>
        </w:rPr>
      </w:pPr>
      <w:r>
        <w:rPr>
          <w:rFonts w:hint="eastAsia" w:ascii="宋体" w:hAnsi="宋体"/>
          <w:sz w:val="24"/>
          <w:szCs w:val="24"/>
        </w:rPr>
        <w:t xml:space="preserve">注：根据《</w:t>
      </w:r>
      <w:r>
        <w:rPr>
          <w:rFonts w:hint="eastAsia" w:ascii="宋体" w:hAnsi="宋体"/>
          <w:sz w:val="24"/>
          <w:szCs w:val="24"/>
          <w:lang w:val="en-US" w:eastAsia="zh-CN"/>
        </w:rPr>
        <w:t xml:space="preserve">台式</w:t>
      </w:r>
      <w:r>
        <w:rPr>
          <w:rFonts w:hint="eastAsia" w:ascii="宋体" w:hAnsi="宋体"/>
          <w:sz w:val="24"/>
          <w:szCs w:val="24"/>
        </w:rPr>
        <w:t xml:space="preserve">计算机政府采购需求标准（2023年版）》</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工作站</w:t>
      </w:r>
      <w:r>
        <w:rPr>
          <w:rFonts w:hint="eastAsia" w:ascii="宋体" w:hAnsi="宋体"/>
          <w:sz w:val="24"/>
          <w:szCs w:val="24"/>
        </w:rPr>
        <w:t xml:space="preserve">政府采购需求标准（2023年版）》</w:t>
      </w:r>
      <w:r>
        <w:rPr>
          <w:rFonts w:hint="eastAsia" w:ascii="宋体" w:hAnsi="宋体"/>
          <w:sz w:val="24"/>
          <w:szCs w:val="24"/>
          <w:lang w:val="en-US" w:eastAsia="zh-CN"/>
        </w:rPr>
        <w:t xml:space="preserve">等</w:t>
      </w:r>
      <w:r>
        <w:rPr>
          <w:rFonts w:hint="eastAsia" w:ascii="宋体" w:hAnsi="宋体"/>
          <w:sz w:val="24"/>
          <w:szCs w:val="24"/>
        </w:rPr>
        <w:t xml:space="preserve">政府采购需求标准，投标人在投标环节对所提供</w:t>
      </w:r>
      <w:r>
        <w:rPr>
          <w:rFonts w:hint="eastAsia" w:ascii="宋体" w:hAnsi="宋体"/>
          <w:sz w:val="24"/>
          <w:szCs w:val="24"/>
          <w:lang w:val="en-US" w:eastAsia="zh-CN"/>
        </w:rPr>
        <w:t xml:space="preserve">笔记本电脑的</w:t>
      </w:r>
      <w:r>
        <w:rPr>
          <w:rFonts w:hint="eastAsia" w:ascii="宋体" w:hAnsi="宋体"/>
          <w:sz w:val="24"/>
          <w:szCs w:val="24"/>
        </w:rPr>
        <w:t xml:space="preserve">实质性条款技术指标要求逐条响应即视为相关产品符合要求。上述内容中涉及“供应商提供”、“供应商给出”等相关表述，在投标环节只</w:t>
      </w:r>
      <w:r>
        <w:rPr>
          <w:rFonts w:hint="eastAsia" w:ascii="宋体" w:hAnsi="宋体"/>
          <w:sz w:val="24"/>
          <w:szCs w:val="24"/>
          <w:lang w:eastAsia="zh-CN"/>
        </w:rPr>
        <w:t xml:space="preserve">需</w:t>
      </w:r>
      <w:r>
        <w:rPr>
          <w:rFonts w:hint="eastAsia" w:ascii="宋体" w:hAnsi="宋体"/>
          <w:sz w:val="24"/>
          <w:szCs w:val="24"/>
        </w:rPr>
        <w:t xml:space="preserve">响应条款内容，无须按照条款要求提供或给出相关具体内容。如若中标，在签订合同前将具体内容提供给采购人确认。</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四、辅材、配件</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本项目</w:t>
      </w:r>
      <w:r>
        <w:rPr>
          <w:rFonts w:hint="eastAsia" w:ascii="宋体" w:hAnsi="宋体" w:eastAsia="宋体" w:cs="Times New Roman"/>
          <w:sz w:val="24"/>
          <w:szCs w:val="24"/>
          <w:highlight w:val="none"/>
          <w:lang w:val="en-US" w:eastAsia="zh-CN"/>
        </w:rPr>
        <w:t xml:space="preserve">供货、安装过程中需要的</w:t>
      </w:r>
      <w:r>
        <w:rPr>
          <w:rFonts w:hint="eastAsia" w:ascii="宋体" w:hAnsi="宋体" w:eastAsia="宋体" w:cs="Times New Roman"/>
          <w:sz w:val="24"/>
          <w:szCs w:val="24"/>
          <w:highlight w:val="none"/>
        </w:rPr>
        <w:t xml:space="preserve">辅材</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水晶头、音频线、卡侬头等</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、配件</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工具等</w:t>
      </w:r>
      <w:r>
        <w:rPr>
          <w:rFonts w:hint="eastAsia" w:ascii="宋体" w:hAnsi="宋体" w:eastAsia="宋体" w:cs="Times New Roman"/>
          <w:sz w:val="24"/>
          <w:szCs w:val="24"/>
          <w:highlight w:val="none"/>
        </w:rPr>
        <w:t xml:space="preserve">保证项目实施的必要材料</w:t>
      </w:r>
      <w:r>
        <w:rPr>
          <w:rFonts w:hint="eastAsia" w:ascii="宋体" w:hAnsi="宋体" w:eastAsia="宋体" w:cs="Times New Roman"/>
          <w:sz w:val="24"/>
          <w:szCs w:val="24"/>
          <w:highlight w:val="none"/>
          <w:lang w:val="en-US" w:eastAsia="zh-CN"/>
        </w:rPr>
        <w:t xml:space="preserve">均由中标人提供</w:t>
      </w:r>
      <w:r>
        <w:rPr>
          <w:rFonts w:hint="eastAsia" w:ascii="宋体" w:hAnsi="宋体" w:cs="Times New Roman"/>
          <w:sz w:val="24"/>
          <w:szCs w:val="24"/>
          <w:highlight w:val="none"/>
          <w:lang w:val="en-US" w:eastAsia="zh-CN"/>
        </w:rPr>
        <w:t xml:space="preserve">，相关费用包含在预算内</w:t>
      </w:r>
      <w:r>
        <w:rPr>
          <w:rFonts w:hint="eastAsia" w:ascii="宋体" w:hAnsi="宋体" w:eastAsia="宋体" w:cs="Times New Roman"/>
          <w:sz w:val="24"/>
          <w:szCs w:val="24"/>
          <w:highlight w:val="none"/>
          <w:lang w:eastAsia="zh-CN"/>
        </w:rPr>
        <w:t xml:space="preserve">。</w:t>
      </w:r>
      <w:r/>
    </w:p>
    <w:p>
      <w:pPr>
        <w:ind w:firstLine="562"/>
        <w:jc w:val="left"/>
        <w:spacing w:line="360" w:lineRule="auto"/>
        <w:rPr>
          <w:rFonts w:ascii="Times New Roman" w:hAnsi="Times New Roman"/>
          <w:b/>
          <w:sz w:val="28"/>
          <w:szCs w:val="28"/>
        </w:rPr>
      </w:pPr>
      <w:r>
        <w:rPr>
          <w:rFonts w:ascii="Times New Roman" w:hAnsi="Times New Roman"/>
          <w:b/>
          <w:sz w:val="28"/>
          <w:szCs w:val="28"/>
        </w:rPr>
        <w:t xml:space="preserve">五、供货要求</w:t>
      </w:r>
      <w:r/>
    </w:p>
    <w:p>
      <w:pPr>
        <w:ind w:firstLine="480"/>
        <w:jc w:val="left"/>
        <w:spacing w:line="360" w:lineRule="auto"/>
        <w:rPr>
          <w:rFonts w:hint="eastAsia" w:ascii="宋体" w:hAnsi="宋体"/>
          <w:sz w:val="24"/>
          <w:szCs w:val="24"/>
          <w:highlight w:val="none"/>
          <w:lang w:val="en-US" w:eastAsia="zh-CN"/>
        </w:rPr>
      </w:pPr>
      <w:r>
        <w:rPr>
          <w:rFonts w:hint="eastAsia" w:ascii="宋体" w:hAnsi="宋体"/>
          <w:i/>
          <w:iCs/>
          <w:sz w:val="24"/>
          <w:szCs w:val="24"/>
          <w:highlight w:val="none"/>
          <w:u w:val="single"/>
          <w:lang w:val="en-US" w:eastAsia="zh-CN"/>
        </w:rPr>
        <w:t xml:space="preserve">1.交货期：合同签订后25天内完成安装调试，达到预期效果。</w:t>
      </w:r>
      <w:r/>
    </w:p>
    <w:p>
      <w:pPr>
        <w:ind w:firstLine="480"/>
        <w:jc w:val="left"/>
        <w:spacing w:line="360" w:lineRule="auto"/>
        <w:rPr>
          <w:rFonts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交货方式：现场完成安装。</w:t>
      </w:r>
      <w:r/>
    </w:p>
    <w:p>
      <w:pPr>
        <w:ind w:firstLine="480"/>
        <w:jc w:val="left"/>
        <w:spacing w:line="360" w:lineRule="auto"/>
        <w:rPr>
          <w:rFonts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.交货地点：江苏省连云港市海州区春晖路8号江苏财会职业学院。</w:t>
      </w:r>
      <w:r/>
    </w:p>
    <w:p>
      <w:pPr>
        <w:ind w:firstLine="480"/>
        <w:jc w:val="left"/>
        <w:spacing w:line="360" w:lineRule="auto"/>
        <w:rPr>
          <w:rFonts w:ascii="宋体" w:hAnsi="宋体"/>
          <w:sz w:val="24"/>
          <w:szCs w:val="24"/>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单人位电脑桌</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2人位电脑桌（教师用+直播用）</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异形电脑桌</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长方形会议桌</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阶梯教室桌子</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2人位移动桌</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弓形座椅</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万向轮椅子</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带翻板、四轮可折叠椅子</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阶梯教室椅子</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观看座椅</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化妆桌</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演讲台</w:t>
      </w:r>
      <w:r>
        <w:rPr>
          <w:rFonts w:hint="eastAsia" w:ascii="宋体" w:hAnsi="宋体"/>
          <w:sz w:val="24"/>
          <w:szCs w:val="24"/>
          <w:highlight w:val="none"/>
          <w:lang w:val="en-US" w:eastAsia="zh-CN"/>
        </w:rPr>
        <w:t xml:space="preserve">和</w:t>
      </w:r>
      <w:r>
        <w:rPr>
          <w:rFonts w:hint="eastAsia" w:ascii="宋体" w:hAnsi="宋体"/>
          <w:sz w:val="24"/>
          <w:szCs w:val="24"/>
          <w:highlight w:val="none"/>
        </w:rPr>
        <w:t xml:space="preserve">小讲台</w:t>
      </w:r>
      <w:r>
        <w:rPr>
          <w:rFonts w:hint="eastAsia" w:ascii="宋体" w:hAnsi="宋体"/>
          <w:sz w:val="24"/>
          <w:szCs w:val="24"/>
          <w:highlight w:val="none"/>
          <w:lang w:val="en-US" w:eastAsia="zh-CN"/>
        </w:rPr>
        <w:t xml:space="preserve">的</w:t>
      </w:r>
      <w:r>
        <w:rPr>
          <w:rFonts w:hint="eastAsia" w:ascii="宋体" w:hAnsi="宋体"/>
          <w:sz w:val="24"/>
          <w:szCs w:val="24"/>
          <w:highlight w:val="none"/>
        </w:rPr>
        <w:t xml:space="preserve">颜色、样式供货前必须经采购</w:t>
      </w:r>
      <w:r>
        <w:rPr>
          <w:rFonts w:hint="eastAsia" w:ascii="宋体" w:hAnsi="宋体"/>
          <w:sz w:val="24"/>
          <w:szCs w:val="24"/>
          <w:highlight w:val="none"/>
          <w:lang w:val="en-US" w:eastAsia="zh-CN"/>
        </w:rPr>
        <w:t xml:space="preserve">人</w:t>
      </w:r>
      <w:r>
        <w:rPr>
          <w:rFonts w:hint="eastAsia" w:ascii="宋体" w:hAnsi="宋体"/>
          <w:sz w:val="24"/>
          <w:szCs w:val="24"/>
          <w:highlight w:val="none"/>
        </w:rPr>
        <w:t xml:space="preserve">同意</w:t>
      </w:r>
      <w:r>
        <w:rPr>
          <w:rFonts w:hint="eastAsia" w:ascii="宋体" w:hAnsi="宋体"/>
          <w:sz w:val="24"/>
          <w:szCs w:val="24"/>
          <w:highlight w:val="none"/>
          <w:lang w:eastAsia="zh-CN"/>
        </w:rPr>
        <w:t xml:space="preserve">。</w:t>
      </w:r>
      <w:r/>
    </w:p>
    <w:p>
      <w:pPr>
        <w:ind w:firstLine="562"/>
        <w:jc w:val="left"/>
        <w:spacing w:line="360" w:lineRule="auto"/>
        <w:rPr>
          <w:rFonts w:ascii="Times New Roman" w:hAnsi="Times New Roman"/>
          <w:b/>
          <w:sz w:val="28"/>
          <w:szCs w:val="28"/>
        </w:rPr>
      </w:pPr>
      <w:r>
        <w:rPr>
          <w:rFonts w:ascii="Times New Roman" w:hAnsi="Times New Roman"/>
          <w:b/>
          <w:sz w:val="28"/>
          <w:szCs w:val="28"/>
        </w:rPr>
        <w:t xml:space="preserve">六、安装调试要求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中标人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应达到或优于采购要求，是技术成熟的、性能优良，整体设计和软硬件配备全新的原厂产品。</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合同设备经过按时、正确安装、合理操作和维护保养，在设备寿命期内运转良好。在规定的质保期内，中标人应对由于设计、工艺或材料的缺陷或故障负责。货物运抵现场后应完好无损，如有缺漏、损坏，由中标人负责调换、补齐或赔偿。</w:t>
      </w:r>
      <w:r/>
    </w:p>
    <w:p>
      <w:pPr>
        <w:ind w:firstLine="480"/>
        <w:spacing w:line="360" w:lineRule="auto"/>
        <w:rPr>
          <w:rFonts w:ascii="Times New Roman" w:hAnsi="Times New Roman" w:eastAsia="宋体" w:cs="Times New Roman"/>
          <w:sz w:val="24"/>
          <w:szCs w:val="24"/>
        </w:rPr>
      </w:pPr>
      <w:r>
        <w:rPr>
          <w:rFonts w:hint="eastAsia" w:ascii="宋体" w:hAnsi="宋体" w:eastAsia="宋体" w:cs="宋体"/>
          <w:bCs/>
          <w:sz w:val="24"/>
          <w:szCs w:val="24"/>
        </w:rPr>
        <w:t xml:space="preserve">3.所提供的技术资料（含软件）完整正确，数据和资料准确无误，能够保证设备按时正确地安装、调试和验收，并能满足正常运行和维修保养的需要。在未验收前，货物保管、安全均由中标人负责，货物送到采购人指定地点，并负责办理运输和装卸，费用由中标人负责。</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七</w:t>
      </w:r>
      <w:r>
        <w:rPr>
          <w:rFonts w:hint="eastAsia" w:ascii="Times New Roman" w:hAnsi="Times New Roman"/>
          <w:b/>
          <w:sz w:val="28"/>
          <w:szCs w:val="28"/>
        </w:rPr>
        <w:t xml:space="preserve">、人员配备要求</w:t>
      </w:r>
      <w:r/>
    </w:p>
    <w:p>
      <w:pPr>
        <w:ind w:firstLine="480"/>
        <w:jc w:val="left"/>
        <w:spacing w:line="360" w:lineRule="auto"/>
        <w:rPr>
          <w:rFonts w:ascii="宋体" w:hAnsi="宋体" w:eastAsia="宋体" w:cs="宋体"/>
          <w:spacing w:val="2"/>
          <w:sz w:val="24"/>
          <w:szCs w:val="24"/>
        </w:rPr>
      </w:pPr>
      <w:r>
        <w:rPr>
          <w:rFonts w:hint="eastAsia" w:ascii="Calibri" w:hAnsi="宋体" w:eastAsia="宋体" w:cs="宋体"/>
          <w:sz w:val="24"/>
          <w:szCs w:val="24"/>
          <w:lang w:bidi="ar"/>
        </w:rPr>
        <w:t xml:space="preserve">本项目由中标人负责现场安装调试，中标人至少委派1名</w:t>
      </w:r>
      <w:r>
        <w:rPr>
          <w:rFonts w:hint="eastAsia" w:hAnsi="宋体" w:eastAsia="宋体" w:cs="宋体"/>
          <w:sz w:val="24"/>
          <w:szCs w:val="24"/>
          <w:lang w:val="en-US" w:eastAsia="zh-CN" w:bidi="ar"/>
        </w:rPr>
        <w:t xml:space="preserve">的</w:t>
      </w:r>
      <w:r>
        <w:rPr>
          <w:rFonts w:hint="eastAsia" w:ascii="Calibri" w:hAnsi="宋体" w:eastAsia="宋体" w:cs="宋体"/>
          <w:sz w:val="24"/>
          <w:szCs w:val="24"/>
          <w:lang w:bidi="ar"/>
        </w:rPr>
        <w:t xml:space="preserve">项目负责人，熟悉相关法规、行业标准，具备项目管理所需技能，负责对整个项目的系统进度、实施调试及验收培训进行管理并协助采购人完成验收；另外本项目至少委派</w:t>
      </w:r>
      <w:r>
        <w:rPr>
          <w:rFonts w:hint="eastAsia" w:hAnsi="宋体" w:eastAsia="宋体" w:cs="宋体"/>
          <w:sz w:val="24"/>
          <w:szCs w:val="24"/>
          <w:lang w:val="en-US" w:eastAsia="zh-CN" w:bidi="ar"/>
        </w:rPr>
        <w:t xml:space="preserve">3</w:t>
      </w:r>
      <w:r>
        <w:rPr>
          <w:rFonts w:hint="eastAsia" w:ascii="Calibri" w:hAnsi="宋体" w:eastAsia="宋体" w:cs="宋体"/>
          <w:sz w:val="24"/>
          <w:szCs w:val="24"/>
          <w:lang w:bidi="ar"/>
        </w:rPr>
        <w:t xml:space="preserve">名项目组人员负责项目的安装调试，负责对该项目以及周边设备的配置与调整、调试系统性能</w:t>
      </w:r>
      <w:r>
        <w:rPr>
          <w:rFonts w:ascii="宋体" w:hAnsi="宋体" w:eastAsia="宋体" w:cs="宋体"/>
          <w:spacing w:val="2"/>
          <w:sz w:val="24"/>
          <w:szCs w:val="24"/>
        </w:rPr>
        <w:t xml:space="preserve">。</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八</w:t>
      </w:r>
      <w:r>
        <w:rPr>
          <w:rFonts w:hint="eastAsia" w:ascii="Times New Roman" w:hAnsi="Times New Roman"/>
          <w:b/>
          <w:sz w:val="28"/>
          <w:szCs w:val="28"/>
        </w:rPr>
        <w:t xml:space="preserve">、验收要求</w:t>
      </w:r>
      <w:r/>
    </w:p>
    <w:p>
      <w:pPr>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val="en-US" w:eastAsia="zh-CN" w:bidi="ar"/>
        </w:rPr>
        <w:t xml:space="preserve">1、</w:t>
      </w:r>
      <w:r>
        <w:rPr>
          <w:rFonts w:hint="eastAsia" w:ascii="Calibri" w:hAnsi="宋体" w:eastAsia="宋体" w:cs="宋体"/>
          <w:sz w:val="24"/>
          <w:szCs w:val="24"/>
          <w:lang w:bidi="ar"/>
        </w:rPr>
        <w:t xml:space="preserve">按招标文件要求，采购人先对采购标的进行验收，功能满足</w:t>
      </w:r>
      <w:r>
        <w:rPr>
          <w:rFonts w:hint="eastAsia" w:ascii="Calibri" w:hAnsi="宋体" w:eastAsia="宋体" w:cs="宋体"/>
          <w:sz w:val="24"/>
          <w:szCs w:val="24"/>
          <w:lang w:val="en-US" w:eastAsia="zh-CN" w:bidi="ar"/>
        </w:rPr>
        <w:t xml:space="preserve">是否</w:t>
      </w:r>
      <w:r>
        <w:rPr>
          <w:rFonts w:hint="eastAsia" w:ascii="Calibri" w:hAnsi="宋体" w:eastAsia="宋体" w:cs="宋体"/>
          <w:sz w:val="24"/>
          <w:szCs w:val="24"/>
          <w:lang w:bidi="ar"/>
        </w:rPr>
        <w:t xml:space="preserve">采购清单及技术参数。中标人按照招标要求整体建设内容调试完毕并完整上线，系统满足质量要求及安全要求，即验收合格。</w:t>
      </w:r>
      <w:r/>
    </w:p>
    <w:p>
      <w:pPr>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val="en-US" w:eastAsia="zh-CN" w:bidi="ar"/>
        </w:rPr>
        <w:t xml:space="preserve">2、</w:t>
      </w:r>
      <w:r>
        <w:rPr>
          <w:rFonts w:hint="eastAsia" w:ascii="Calibri" w:hAnsi="宋体" w:eastAsia="宋体" w:cs="宋体"/>
          <w:sz w:val="24"/>
          <w:szCs w:val="24"/>
          <w:lang w:bidi="ar"/>
        </w:rPr>
        <w:t xml:space="preserve">如发现物资设备与投标参数不符，采购</w:t>
      </w:r>
      <w:r>
        <w:rPr>
          <w:rFonts w:hint="eastAsia" w:hAnsi="宋体" w:eastAsia="宋体" w:cs="宋体"/>
          <w:sz w:val="24"/>
          <w:szCs w:val="24"/>
          <w:lang w:val="en-US" w:eastAsia="zh-CN" w:bidi="ar"/>
        </w:rPr>
        <w:t xml:space="preserve">人</w:t>
      </w:r>
      <w:r>
        <w:rPr>
          <w:rFonts w:hint="eastAsia" w:ascii="Calibri" w:hAnsi="宋体" w:eastAsia="宋体" w:cs="宋体"/>
          <w:sz w:val="24"/>
          <w:szCs w:val="24"/>
          <w:lang w:bidi="ar"/>
        </w:rPr>
        <w:t xml:space="preserve">有权拒绝</w:t>
      </w:r>
      <w:r>
        <w:rPr>
          <w:rFonts w:hint="eastAsia" w:hAnsi="宋体" w:cs="宋体"/>
          <w:sz w:val="24"/>
          <w:szCs w:val="24"/>
          <w:lang w:val="en-US" w:eastAsia="zh-CN" w:bidi="ar"/>
        </w:rPr>
        <w:t xml:space="preserve">接收</w:t>
      </w:r>
      <w:r>
        <w:rPr>
          <w:rFonts w:hint="eastAsia" w:ascii="Calibri" w:hAnsi="宋体" w:eastAsia="宋体" w:cs="宋体"/>
          <w:sz w:val="24"/>
          <w:szCs w:val="24"/>
          <w:lang w:bidi="ar"/>
        </w:rPr>
        <w:t xml:space="preserve">，所产生的任何费用由中标人负责，采购人并有权向中标人提出索赔。</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九</w:t>
      </w:r>
      <w:r>
        <w:rPr>
          <w:rFonts w:hint="eastAsia" w:ascii="Times New Roman" w:hAnsi="Times New Roman"/>
          <w:b/>
          <w:sz w:val="28"/>
          <w:szCs w:val="28"/>
        </w:rPr>
        <w:t xml:space="preserve">、培训要求</w:t>
      </w:r>
      <w:r/>
    </w:p>
    <w:p>
      <w:pPr>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bidi="ar"/>
        </w:rPr>
        <w:t xml:space="preserve">1.提供完善的人员培训方案，通过各种培训课程和培训方式，对采购人的业务人员和技术人员进行针对性培训，直到采购人能够熟练操作为止。</w:t>
      </w:r>
      <w:r/>
    </w:p>
    <w:p>
      <w:pPr>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bidi="ar"/>
        </w:rPr>
        <w:t xml:space="preserve">2.应采用课程培训和实际操作培训相结合的方式，确保项目建设完成后技术人员</w:t>
      </w:r>
      <w:r>
        <w:rPr>
          <w:rFonts w:hint="eastAsia" w:hAnsi="宋体" w:eastAsia="宋体" w:cs="宋体"/>
          <w:sz w:val="24"/>
          <w:szCs w:val="24"/>
          <w:lang w:eastAsia="zh-CN" w:bidi="ar"/>
        </w:rPr>
        <w:t xml:space="preserve">（</w:t>
      </w:r>
      <w:r>
        <w:rPr>
          <w:rFonts w:hint="eastAsia" w:ascii="Calibri" w:hAnsi="宋体" w:eastAsia="宋体" w:cs="宋体"/>
          <w:sz w:val="24"/>
          <w:szCs w:val="24"/>
          <w:lang w:bidi="ar"/>
        </w:rPr>
        <w:t xml:space="preserve">包括系统管理员</w:t>
      </w:r>
      <w:r>
        <w:rPr>
          <w:rFonts w:hint="eastAsia" w:hAnsi="宋体" w:eastAsia="宋体" w:cs="宋体"/>
          <w:sz w:val="24"/>
          <w:szCs w:val="24"/>
          <w:lang w:eastAsia="zh-CN" w:bidi="ar"/>
        </w:rPr>
        <w:t xml:space="preserve">）</w:t>
      </w:r>
      <w:r>
        <w:rPr>
          <w:rFonts w:hint="eastAsia" w:ascii="Calibri" w:hAnsi="宋体" w:eastAsia="宋体" w:cs="宋体"/>
          <w:sz w:val="24"/>
          <w:szCs w:val="24"/>
          <w:lang w:bidi="ar"/>
        </w:rPr>
        <w:t xml:space="preserve"> 可以独立完成系统的管理、配置和维护。培训可以根据人数可分批进行，以保证培训质量。</w:t>
      </w:r>
      <w:r/>
    </w:p>
    <w:p>
      <w:pPr>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bidi="ar"/>
        </w:rPr>
        <w:t xml:space="preserve">3.提供培训所需要的文字资料和讲义等相关用品，所有的资料必须是中文书写。</w:t>
      </w:r>
      <w:r/>
    </w:p>
    <w:p>
      <w:pPr>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bidi="ar"/>
        </w:rPr>
        <w:t xml:space="preserve">4.中标人对设备管理人员、采购人的系统维护人员提供针对性培训，包括产品使用、系统维护等。</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十、售后服务要求</w:t>
      </w:r>
      <w:r/>
    </w:p>
    <w:p>
      <w:pPr>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1.</w:t>
      </w:r>
      <w:r>
        <w:rPr>
          <w:rFonts w:hint="eastAsia" w:ascii="Times New Roman" w:hAnsi="Times New Roman"/>
          <w:sz w:val="24"/>
          <w:szCs w:val="24"/>
          <w:highlight w:val="none"/>
        </w:rPr>
        <w:t xml:space="preserve">质保期：</w:t>
      </w:r>
      <w:r>
        <w:rPr>
          <w:rFonts w:hint="eastAsia" w:ascii="Times New Roman" w:hAnsi="Times New Roman"/>
          <w:sz w:val="24"/>
          <w:szCs w:val="24"/>
          <w:highlight w:val="none"/>
          <w:lang w:val="en-US" w:eastAsia="zh-CN"/>
        </w:rPr>
        <w:t xml:space="preserve">不少于3</w:t>
      </w:r>
      <w:r>
        <w:rPr>
          <w:rFonts w:hint="eastAsia" w:ascii="Times New Roman" w:hAnsi="Times New Roman"/>
          <w:sz w:val="24"/>
          <w:szCs w:val="24"/>
          <w:highlight w:val="none"/>
        </w:rPr>
        <w:t xml:space="preserve">年。</w:t>
      </w:r>
      <w:r/>
    </w:p>
    <w:p>
      <w:pPr>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2.</w:t>
      </w:r>
      <w:r>
        <w:rPr>
          <w:rFonts w:hint="eastAsia" w:ascii="Times New Roman" w:hAnsi="Times New Roman"/>
          <w:sz w:val="24"/>
          <w:szCs w:val="24"/>
          <w:highlight w:val="none"/>
        </w:rPr>
        <w:t xml:space="preserve">质保期间，中标人承担维修、保养、安检、调换等，相关费用包含在预算内，采购方不再支付任何费用；对于采购方人为原因造成的故障，中标人只收取维保成本费用。</w:t>
      </w:r>
      <w:r/>
    </w:p>
    <w:p>
      <w:pPr>
        <w:ind w:firstLine="482"/>
        <w:spacing w:line="360" w:lineRule="auto"/>
        <w:rPr>
          <w:rFonts w:hint="eastAsia" w:ascii="Calibri" w:hAnsi="宋体" w:eastAsia="宋体" w:cs="宋体"/>
          <w:sz w:val="24"/>
          <w:szCs w:val="24"/>
          <w:lang w:bidi="ar"/>
        </w:rPr>
      </w:pPr>
      <w:r>
        <w:rPr>
          <w:rFonts w:hint="eastAsia" w:hAnsi="宋体" w:eastAsia="宋体" w:cs="宋体"/>
          <w:sz w:val="24"/>
          <w:szCs w:val="24"/>
          <w:lang w:val="en-US" w:eastAsia="zh-CN" w:bidi="ar"/>
        </w:rPr>
        <w:t xml:space="preserve">3</w:t>
      </w:r>
      <w:r>
        <w:rPr>
          <w:rFonts w:hint="eastAsia" w:ascii="Calibri" w:hAnsi="宋体" w:eastAsia="宋体" w:cs="宋体"/>
          <w:sz w:val="24"/>
          <w:szCs w:val="24"/>
          <w:lang w:bidi="ar"/>
        </w:rPr>
        <w:t xml:space="preserve">.质保期内，如设备故障需要维修，中标人在七个工作日未能维修好，须提供同类型的设备供采购人使用，直至设备维修好后方才取回。</w:t>
      </w:r>
      <w:r/>
    </w:p>
    <w:p>
      <w:pPr>
        <w:ind w:firstLine="482"/>
        <w:spacing w:line="360" w:lineRule="auto"/>
        <w:rPr>
          <w:rFonts w:hint="eastAsia" w:ascii="Calibri" w:hAnsi="宋体" w:eastAsia="宋体" w:cs="宋体"/>
          <w:sz w:val="24"/>
          <w:szCs w:val="24"/>
          <w:lang w:bidi="ar"/>
        </w:rPr>
      </w:pPr>
      <w:r>
        <w:rPr>
          <w:rFonts w:hint="eastAsia" w:hAnsi="宋体" w:eastAsia="宋体" w:cs="宋体"/>
          <w:sz w:val="24"/>
          <w:szCs w:val="24"/>
          <w:lang w:val="en-US" w:eastAsia="zh-CN" w:bidi="ar"/>
        </w:rPr>
        <w:t xml:space="preserve">4</w:t>
      </w:r>
      <w:r>
        <w:rPr>
          <w:rFonts w:hint="eastAsia" w:ascii="Calibri" w:hAnsi="宋体" w:eastAsia="宋体" w:cs="宋体"/>
          <w:sz w:val="24"/>
          <w:szCs w:val="24"/>
          <w:lang w:bidi="ar"/>
        </w:rPr>
        <w:t xml:space="preserve">.服务响应时间：提供上门服务，遇到问题在2小时内响应，12小时内解决采购人提出的维修要求，具有较为完善的维护服务保障体系。质保期内如硬件、软件系统等出现问题，须派专业工程师到场进行维护。</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一</w:t>
      </w:r>
      <w:r>
        <w:rPr>
          <w:rFonts w:hint="eastAsia" w:ascii="Times New Roman" w:hAnsi="Times New Roman"/>
          <w:b/>
          <w:sz w:val="28"/>
          <w:szCs w:val="28"/>
        </w:rPr>
        <w:t xml:space="preserve">、商品包装及快递包装要求</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sz w:val="28"/>
          <w:szCs w:val="28"/>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二</w:t>
      </w:r>
      <w:r>
        <w:rPr>
          <w:rFonts w:hint="eastAsia" w:ascii="Times New Roman" w:hAnsi="Times New Roman"/>
          <w:b/>
          <w:sz w:val="28"/>
          <w:szCs w:val="28"/>
        </w:rPr>
        <w:t xml:space="preserve">、付款方式与履约保证金</w:t>
      </w:r>
      <w:r/>
    </w:p>
    <w:p>
      <w:pPr>
        <w:ind w:firstLine="480"/>
        <w:jc w:val="left"/>
        <w:spacing w:line="360" w:lineRule="auto"/>
        <w:rPr>
          <w:rFonts w:ascii="宋体" w:hAnsi="宋体"/>
          <w:sz w:val="24"/>
          <w:szCs w:val="24"/>
        </w:rPr>
      </w:pPr>
      <w:r>
        <w:rPr>
          <w:rFonts w:hint="eastAsia" w:ascii="宋体" w:hAnsi="宋体"/>
          <w:i/>
          <w:iCs/>
          <w:sz w:val="24"/>
          <w:szCs w:val="24"/>
          <w:u w:val="single"/>
        </w:rPr>
        <w:t xml:space="preserve">1、付款方式</w:t>
      </w:r>
      <w:r>
        <w:rPr>
          <w:rFonts w:hint="eastAsia" w:ascii="宋体" w:hAnsi="宋体"/>
          <w:i/>
          <w:iCs/>
          <w:sz w:val="24"/>
          <w:szCs w:val="24"/>
          <w:u w:val="single"/>
          <w:lang w:eastAsia="zh-CN"/>
        </w:rPr>
        <w:t xml:space="preserve">：</w:t>
      </w:r>
      <w:r>
        <w:rPr>
          <w:rFonts w:hint="eastAsia" w:hAnsi="宋体" w:cs="宋体"/>
          <w:i/>
          <w:iCs/>
          <w:sz w:val="24"/>
          <w:u w:val="single"/>
        </w:rPr>
        <w:t xml:space="preserve">项目建成试运行、验收合格后，经审计付至审定金额的</w:t>
      </w:r>
      <w:r>
        <w:rPr>
          <w:rFonts w:hAnsi="宋体"/>
          <w:i/>
          <w:iCs/>
          <w:sz w:val="24"/>
          <w:u w:val="single"/>
        </w:rPr>
        <w:t xml:space="preserve">100</w:t>
      </w:r>
      <w:r>
        <w:rPr>
          <w:rFonts w:hint="eastAsia" w:hAnsi="宋体" w:cs="宋体"/>
          <w:i/>
          <w:iCs/>
          <w:sz w:val="24"/>
          <w:u w:val="single"/>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2、履约保证金</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本项目收取履约保证金，金额为合同金额的</w:t>
      </w:r>
      <w:r>
        <w:rPr>
          <w:rFonts w:ascii="Times New Roman" w:hAnsi="Times New Roman"/>
          <w:sz w:val="24"/>
          <w:szCs w:val="24"/>
          <w:u w:val="none"/>
        </w:rPr>
        <w:t xml:space="preserve">5</w:t>
      </w:r>
      <w:r>
        <w:rPr>
          <w:rFonts w:ascii="Times New Roman" w:hAnsi="Times New Roman"/>
          <w:sz w:val="24"/>
          <w:szCs w:val="24"/>
        </w:rPr>
        <w:t xml:space="preserve">%</w:t>
      </w:r>
      <w:r>
        <w:rPr>
          <w:rFonts w:hint="eastAsia" w:ascii="Times New Roman" w:hAnsi="Times New Roman"/>
          <w:sz w:val="24"/>
          <w:szCs w:val="24"/>
        </w:rPr>
        <w:t xml:space="preserve">。</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中标人应当以支票、汇票、本票或者金融机构、担保机构出具的保函等非现金形式在合同签订前提交。</w:t>
      </w:r>
      <w:r/>
    </w:p>
    <w:p>
      <w:pPr>
        <w:ind w:firstLine="480"/>
        <w:jc w:val="left"/>
        <w:spacing w:line="360" w:lineRule="auto"/>
        <w:rPr>
          <w:rFonts w:ascii="宋体" w:hAnsi="宋体"/>
          <w:bCs/>
          <w:sz w:val="24"/>
          <w:highlight w:val="none"/>
        </w:rPr>
      </w:pPr>
      <w:r>
        <w:rPr>
          <w:rFonts w:hint="eastAsia" w:ascii="宋体" w:hAnsi="宋体"/>
          <w:bCs/>
          <w:sz w:val="24"/>
          <w:highlight w:val="none"/>
        </w:rPr>
        <w:t xml:space="preserve">本项目支持和鼓励供应商使用江苏政府采购电子履约保函（保险）代替缴纳履约保证金。以履约保函（保险）形式向采购人缴纳的，按照《关于在全省政府采购领域推行电子履约保函（保险）的通知》（苏财购〔2023〕150号），登录江苏政府采购网，选择“保险保函”模块，进行相关操作。供应商可登陆江苏政府采购网“资料下载”栏目下载“政府采购电子履约（保函）保险操作手册（网址：www.ccgp-jiangsu.gov.cn/jisngsu/zlxz/)。</w:t>
      </w:r>
      <w:r/>
    </w:p>
    <w:p>
      <w:pPr>
        <w:ind w:firstLine="480"/>
        <w:spacing w:line="360" w:lineRule="auto"/>
        <w:rPr>
          <w:highlight w:val="none"/>
        </w:rPr>
      </w:pPr>
      <w:r>
        <w:rPr>
          <w:rFonts w:hint="eastAsia" w:ascii="宋体" w:hAnsi="宋体"/>
          <w:bCs/>
          <w:sz w:val="24"/>
          <w:highlight w:val="none"/>
        </w:rPr>
        <w:t xml:space="preserve">（2）履约保证金自合同生效之日起至合同约定的中标人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三</w:t>
      </w:r>
      <w:r>
        <w:rPr>
          <w:rFonts w:hint="eastAsia" w:ascii="Times New Roman" w:hAnsi="Times New Roman"/>
          <w:b/>
          <w:sz w:val="28"/>
          <w:szCs w:val="28"/>
        </w:rPr>
        <w:t xml:space="preserve">、其他</w:t>
      </w:r>
      <w:bookmarkEnd w:id="9"/>
      <w:r/>
      <w:bookmarkEnd w:id="10"/>
      <w:r/>
      <w:r/>
    </w:p>
    <w:p>
      <w:pPr>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p>
    <w:p>
      <w:pPr>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p>
    <w:p>
      <w:pPr>
        <w:ind w:firstLine="480"/>
        <w:jc w:val="left"/>
        <w:spacing w:line="360" w:lineRule="auto"/>
        <w:rPr>
          <w:rFonts w:hint="eastAsia"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rPr>
          <w:rFonts w:hint="eastAsia" w:ascii="宋体" w:hAnsi="宋体"/>
          <w:sz w:val="24"/>
          <w:szCs w:val="24"/>
        </w:rPr>
      </w:pPr>
      <w:r>
        <w:rPr>
          <w:rFonts w:hint="eastAsia" w:ascii="宋体" w:hAnsi="宋体"/>
          <w:sz w:val="24"/>
          <w:szCs w:val="24"/>
        </w:rPr>
        <w:br w:type="page" w:clear="all"/>
      </w:r>
      <w:r/>
    </w:p>
    <w:p>
      <w:pPr>
        <w:ind w:firstLine="480"/>
        <w:jc w:val="left"/>
        <w:spacing w:line="360" w:lineRule="auto"/>
        <w:rPr>
          <w:rFonts w:hint="eastAsia" w:ascii="宋体" w:hAnsi="宋体"/>
          <w:sz w:val="24"/>
          <w:szCs w:val="24"/>
        </w:rPr>
      </w:pPr>
      <w:r>
        <w:rPr>
          <w:rFonts w:hint="eastAsia" w:ascii="宋体" w:hAnsi="宋体"/>
          <w:sz w:val="24"/>
          <w:szCs w:val="24"/>
        </w:rPr>
      </w:r>
      <w:r/>
    </w:p>
    <w:p>
      <w:pPr>
        <w:pStyle w:val="845"/>
        <w:jc w:val="center"/>
        <w:spacing w:line="360" w:lineRule="auto"/>
        <w:rPr>
          <w:rFonts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本项目选取</w:t>
      </w:r>
      <w:r>
        <w:rPr>
          <w:rFonts w:hint="eastAsia"/>
          <w:sz w:val="24"/>
          <w:szCs w:val="24"/>
          <w:highlight w:val="none"/>
          <w:lang w:val="en-US" w:eastAsia="zh-CN"/>
        </w:rPr>
        <w:t xml:space="preserve">1</w:t>
      </w:r>
      <w:r>
        <w:rPr>
          <w:rFonts w:hint="eastAsia"/>
          <w:sz w:val="24"/>
          <w:szCs w:val="24"/>
          <w:highlight w:val="none"/>
        </w:rPr>
        <w:t xml:space="preserve">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b/>
          <w:bCs/>
          <w:sz w:val="24"/>
          <w:szCs w:val="24"/>
          <w:highlight w:val="green"/>
        </w:rPr>
      </w:pPr>
      <w:r>
        <w:rPr>
          <w:rFonts w:hint="eastAsia"/>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48</w:t>
      </w:r>
      <w:r>
        <w:rPr>
          <w:rFonts w:hint="eastAsia"/>
          <w:sz w:val="24"/>
          <w:szCs w:val="24"/>
        </w:rPr>
        <w:t xml:space="preserve">分）</w:t>
      </w:r>
      <w:r/>
    </w:p>
    <w:tbl>
      <w:tblPr>
        <w:tblStyle w:val="8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tcPr>
          <w:p>
            <w:pPr>
              <w:jc w:val="center"/>
              <w:spacing w:line="276" w:lineRule="auto"/>
              <w:rPr>
                <w:rFonts w:hint="eastAsia" w:ascii="宋体" w:hAnsi="宋体"/>
                <w:color w:val="000000"/>
                <w:sz w:val="24"/>
              </w:rPr>
            </w:pPr>
            <w:r>
              <w:rPr>
                <w:rFonts w:hint="eastAsia" w:ascii="宋体" w:hAnsi="宋体"/>
                <w:color w:val="000000"/>
                <w:sz w:val="24"/>
              </w:rPr>
              <w:t xml:space="preserve">技术参数</w:t>
            </w:r>
            <w:r/>
          </w:p>
          <w:p>
            <w:pPr>
              <w:jc w:val="center"/>
              <w:spacing w:line="276" w:lineRule="auto"/>
            </w:pPr>
            <w:r>
              <w:rPr>
                <w:rFonts w:hint="eastAsia" w:ascii="宋体" w:hAnsi="宋体"/>
                <w:color w:val="000000"/>
                <w:sz w:val="24"/>
              </w:rPr>
              <w:t xml:space="preserve">（</w:t>
            </w:r>
            <w:r>
              <w:rPr>
                <w:rFonts w:hint="eastAsia" w:ascii="宋体" w:hAnsi="宋体"/>
                <w:color w:val="000000"/>
                <w:sz w:val="24"/>
                <w:lang w:val="en-US" w:eastAsia="zh-CN"/>
              </w:rPr>
              <w:t xml:space="preserve">30</w:t>
            </w:r>
            <w:r>
              <w:rPr>
                <w:rFonts w:hint="eastAsia" w:ascii="宋体" w:hAnsi="宋体"/>
                <w:color w:val="000000"/>
                <w:sz w:val="24"/>
              </w:rPr>
              <w:t xml:space="preserve">分）</w:t>
            </w:r>
            <w:r/>
          </w:p>
        </w:tc>
        <w:tc>
          <w:tcPr>
            <w:tcW w:w="6845" w:type="dxa"/>
            <w:vAlign w:val="center"/>
            <w:textDirection w:val="lrTb"/>
            <w:noWrap/>
          </w:tcPr>
          <w:p>
            <w:pPr>
              <w:keepLines w:val="0"/>
              <w:keepNext w:val="0"/>
              <w:pageBreakBefore w:val="0"/>
              <w:spacing w:line="360" w:lineRule="auto"/>
              <w:widowControl w:val="off"/>
              <w:rPr>
                <w:rFonts w:hint="eastAsia" w:ascii="宋体" w:hAnsi="宋体"/>
                <w:bCs/>
                <w:sz w:val="24"/>
                <w:szCs w:val="24"/>
                <w:lang w:val="en-US" w:eastAsia="zh-CN"/>
              </w:rPr>
            </w:pPr>
            <w:r>
              <w:rPr>
                <w:rFonts w:hint="eastAsia" w:ascii="宋体" w:hAnsi="宋体"/>
                <w:bCs/>
                <w:sz w:val="24"/>
                <w:szCs w:val="24"/>
                <w:lang w:val="en-US" w:eastAsia="zh-CN"/>
              </w:rPr>
              <w:t xml:space="preserve">技术参数评审基准分30分，标注“▲”的指标，每有一项负偏离的扣2分，扣完为止。</w:t>
            </w:r>
            <w:r/>
          </w:p>
          <w:p>
            <w:pPr>
              <w:keepLines w:val="0"/>
              <w:keepNext w:val="0"/>
              <w:pageBreakBefore w:val="0"/>
              <w:spacing w:line="360" w:lineRule="auto"/>
              <w:widowControl w:val="off"/>
            </w:pPr>
            <w:r>
              <w:rPr>
                <w:rFonts w:hint="eastAsia" w:ascii="宋体" w:hAnsi="宋体"/>
                <w:b/>
                <w:bCs w:val="0"/>
                <w:sz w:val="24"/>
                <w:szCs w:val="24"/>
                <w:lang w:val="en-US" w:eastAsia="zh-CN"/>
              </w:rPr>
              <w:t xml:space="preserve">注：</w:t>
            </w:r>
            <w:r>
              <w:rPr>
                <w:rFonts w:hint="eastAsia" w:ascii="宋体" w:hAnsi="宋体"/>
                <w:b/>
                <w:bCs w:val="0"/>
                <w:sz w:val="24"/>
                <w:szCs w:val="24"/>
                <w:lang w:val="zh-CN" w:eastAsia="zh-CN"/>
              </w:rPr>
              <w:t xml:space="preserve">投标文件中详细填写技术要求响应及偏离表，逐条响应。要求提供证明材料的未提供证明材料或提供的证明材料与</w:t>
            </w:r>
            <w:r>
              <w:rPr>
                <w:rFonts w:hint="eastAsia" w:ascii="宋体" w:hAnsi="宋体"/>
                <w:b/>
                <w:bCs w:val="0"/>
                <w:sz w:val="24"/>
                <w:szCs w:val="24"/>
                <w:lang w:val="en-US" w:eastAsia="zh-CN"/>
              </w:rPr>
              <w:t xml:space="preserve">招标文件</w:t>
            </w:r>
            <w:r>
              <w:rPr>
                <w:rFonts w:hint="eastAsia" w:ascii="宋体" w:hAnsi="宋体"/>
                <w:b/>
                <w:bCs w:val="0"/>
                <w:sz w:val="24"/>
                <w:szCs w:val="24"/>
                <w:lang w:val="zh-CN" w:eastAsia="zh-CN"/>
              </w:rPr>
              <w:t xml:space="preserve">要求不符合的，视为负偏离。投标人可在文件中做明显标识，便于评审。</w:t>
            </w:r>
            <w:r>
              <w:rPr>
                <w:rFonts w:hint="eastAsia" w:ascii="宋体" w:hAnsi="宋体"/>
                <w:b/>
                <w:bCs w:val="0"/>
                <w:sz w:val="24"/>
                <w:szCs w:val="24"/>
                <w:lang w:val="en-US" w:eastAsia="zh-CN"/>
              </w:rPr>
              <w:t xml:space="preserve">证明材料中功能相近但名称、表述不完全一致的，由评委现场统一认定后给予得分。</w:t>
            </w:r>
            <w:r/>
          </w:p>
        </w:tc>
      </w:tr>
      <w:tr>
        <w:trPr>
          <w:jc w:val="center"/>
          <w:trHeight w:val="621"/>
        </w:trPr>
        <w:tc>
          <w:tcPr>
            <w:shd w:val="clear" w:color="auto" w:fill="auto"/>
            <w:tcW w:w="1660" w:type="dxa"/>
            <w:vAlign w:val="center"/>
            <w:textDirection w:val="lrTb"/>
            <w:noWrap/>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实施方案</w:t>
            </w:r>
            <w:r/>
          </w:p>
          <w:p>
            <w:pPr>
              <w:jc w:val="center"/>
              <w:widowControl/>
            </w:pPr>
            <w:r>
              <w:rPr>
                <w:rFonts w:hint="eastAsia" w:ascii="宋体" w:hAnsi="宋体"/>
                <w:sz w:val="24"/>
              </w:rPr>
              <w:t xml:space="preserve">（</w:t>
            </w:r>
            <w:r>
              <w:rPr>
                <w:rFonts w:hint="eastAsia" w:ascii="宋体" w:hAnsi="宋体"/>
                <w:sz w:val="24"/>
                <w:lang w:val="en-US" w:eastAsia="zh-CN"/>
              </w:rPr>
              <w:t xml:space="preserve">6</w:t>
            </w:r>
            <w:r>
              <w:rPr>
                <w:rFonts w:hint="eastAsia" w:ascii="宋体" w:hAnsi="宋体"/>
                <w:sz w:val="24"/>
              </w:rPr>
              <w:t xml:space="preserve">分）</w:t>
            </w:r>
            <w:r/>
          </w:p>
          <w:p>
            <w:pPr>
              <w:jc w:val="center"/>
              <w:spacing w:line="276"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r>
            <w:r/>
          </w:p>
        </w:tc>
        <w:tc>
          <w:tcPr>
            <w:shd w:val="clear" w:color="auto" w:fill="auto"/>
            <w:tcW w:w="6845" w:type="dxa"/>
            <w:vAlign w:val="center"/>
            <w:textDirection w:val="lrTb"/>
            <w:noWrap/>
          </w:tcPr>
          <w:p>
            <w:pPr>
              <w:keepLines w:val="0"/>
              <w:keepNext w:val="0"/>
              <w:pageBreakBefore w:val="0"/>
              <w:spacing w:line="360" w:lineRule="auto"/>
              <w:widowControl w:val="off"/>
              <w:rPr>
                <w:rFonts w:hint="eastAsia" w:ascii="宋体" w:hAnsi="宋体"/>
                <w:color w:val="000000"/>
                <w:sz w:val="24"/>
                <w:szCs w:val="24"/>
              </w:rPr>
            </w:pPr>
            <w:r>
              <w:rPr>
                <w:rFonts w:hint="eastAsia" w:ascii="宋体" w:hAnsi="宋体"/>
                <w:bCs/>
                <w:sz w:val="24"/>
                <w:szCs w:val="24"/>
                <w:lang w:val="en-US" w:eastAsia="zh-CN"/>
              </w:rPr>
              <w:t xml:space="preserve">投标文件中提供</w:t>
            </w:r>
            <w:r>
              <w:rPr>
                <w:rFonts w:hint="eastAsia" w:ascii="宋体" w:hAnsi="宋体"/>
                <w:bCs/>
                <w:sz w:val="24"/>
                <w:szCs w:val="24"/>
                <w:lang w:val="zh-CN"/>
              </w:rPr>
              <w:t xml:space="preserve">项目实施方案，</w:t>
            </w:r>
            <w:r>
              <w:rPr>
                <w:rFonts w:hint="eastAsia" w:ascii="宋体" w:hAnsi="宋体"/>
                <w:color w:val="000000"/>
                <w:sz w:val="24"/>
                <w:szCs w:val="24"/>
                <w:lang w:val="en-US" w:eastAsia="zh-CN"/>
              </w:rPr>
              <w:t xml:space="preserve">方案</w:t>
            </w:r>
            <w:r>
              <w:rPr>
                <w:rFonts w:hint="eastAsia" w:ascii="宋体" w:hAnsi="宋体"/>
                <w:color w:val="000000"/>
                <w:sz w:val="24"/>
                <w:szCs w:val="24"/>
              </w:rPr>
              <w:t xml:space="preserve">包括但不限于组织和实施流程、设备安装方案、进度计划、质量保证措施、紧急预案等</w:t>
            </w:r>
            <w:r>
              <w:rPr>
                <w:rFonts w:hint="eastAsia" w:ascii="宋体" w:hAnsi="宋体"/>
                <w:color w:val="000000"/>
                <w:sz w:val="24"/>
                <w:szCs w:val="24"/>
                <w:lang w:val="en-US" w:eastAsia="zh-CN"/>
              </w:rPr>
              <w:t xml:space="preserve">内容：</w:t>
            </w:r>
            <w:r/>
          </w:p>
          <w:p>
            <w:pPr>
              <w:keepLines w:val="0"/>
              <w:keepNext w:val="0"/>
              <w:pageBreakBefore w:val="0"/>
              <w:spacing w:line="360" w:lineRule="auto"/>
              <w:widowControl w:val="off"/>
              <w:rPr>
                <w:sz w:val="24"/>
                <w:szCs w:val="24"/>
              </w:rPr>
            </w:pPr>
            <w:r>
              <w:rPr>
                <w:rFonts w:hint="eastAsia"/>
                <w:sz w:val="24"/>
                <w:szCs w:val="24"/>
              </w:rPr>
              <w:t xml:space="preserve">方案包含上述全部内容，实施流程清晰</w:t>
            </w:r>
            <w:r>
              <w:rPr>
                <w:rFonts w:hint="eastAsia"/>
                <w:sz w:val="24"/>
                <w:szCs w:val="24"/>
                <w:lang w:eastAsia="zh-CN"/>
              </w:rPr>
              <w:t xml:space="preserve">、</w:t>
            </w:r>
            <w:r>
              <w:rPr>
                <w:rFonts w:hint="eastAsia"/>
                <w:sz w:val="24"/>
                <w:szCs w:val="24"/>
              </w:rPr>
              <w:t xml:space="preserve">安装及进度计划内容详细</w:t>
            </w:r>
            <w:r>
              <w:rPr>
                <w:rFonts w:hint="eastAsia"/>
                <w:sz w:val="24"/>
                <w:szCs w:val="24"/>
                <w:lang w:eastAsia="zh-CN"/>
              </w:rPr>
              <w:t xml:space="preserve">、</w:t>
            </w:r>
            <w:r>
              <w:rPr>
                <w:rFonts w:hint="eastAsia"/>
                <w:sz w:val="24"/>
                <w:szCs w:val="24"/>
              </w:rPr>
              <w:t xml:space="preserve">措施完善</w:t>
            </w:r>
            <w:r>
              <w:rPr>
                <w:rFonts w:hint="eastAsia"/>
                <w:sz w:val="24"/>
                <w:szCs w:val="24"/>
                <w:lang w:eastAsia="zh-CN"/>
              </w:rPr>
              <w:t xml:space="preserve">、</w:t>
            </w:r>
            <w:r>
              <w:rPr>
                <w:rFonts w:hint="eastAsia"/>
                <w:sz w:val="24"/>
                <w:szCs w:val="24"/>
              </w:rPr>
              <w:t xml:space="preserve">预案可操作性强的</w:t>
            </w:r>
            <w:r>
              <w:rPr>
                <w:rFonts w:hint="eastAsia"/>
                <w:b/>
                <w:bCs/>
                <w:sz w:val="24"/>
                <w:szCs w:val="24"/>
              </w:rPr>
              <w:t xml:space="preserve">得</w:t>
            </w:r>
            <w:r>
              <w:rPr>
                <w:rFonts w:hint="eastAsia"/>
                <w:b/>
                <w:bCs/>
                <w:sz w:val="24"/>
                <w:szCs w:val="24"/>
                <w:lang w:val="en-US" w:eastAsia="zh-CN"/>
              </w:rPr>
              <w:t xml:space="preserve">6</w:t>
            </w:r>
            <w:r>
              <w:rPr>
                <w:rFonts w:hint="eastAsia"/>
                <w:b/>
                <w:bCs/>
                <w:sz w:val="24"/>
                <w:szCs w:val="24"/>
              </w:rPr>
              <w:t xml:space="preserve">分</w:t>
            </w:r>
            <w:r>
              <w:rPr>
                <w:rFonts w:hint="eastAsia"/>
                <w:sz w:val="24"/>
                <w:szCs w:val="24"/>
              </w:rPr>
              <w:t xml:space="preserve">；</w:t>
            </w:r>
            <w:r/>
          </w:p>
          <w:p>
            <w:pPr>
              <w:keepLines w:val="0"/>
              <w:keepNext w:val="0"/>
              <w:pageBreakBefore w:val="0"/>
              <w:spacing w:line="360" w:lineRule="auto"/>
              <w:widowControl w:val="off"/>
              <w:rPr>
                <w:sz w:val="24"/>
                <w:szCs w:val="24"/>
              </w:rPr>
            </w:pPr>
            <w:r>
              <w:rPr>
                <w:rFonts w:hint="eastAsia"/>
                <w:sz w:val="24"/>
                <w:szCs w:val="24"/>
              </w:rPr>
              <w:t xml:space="preserve">方案包含上述全部内容，流程较清晰</w:t>
            </w:r>
            <w:r>
              <w:rPr>
                <w:rFonts w:hint="eastAsia"/>
                <w:sz w:val="24"/>
                <w:szCs w:val="24"/>
                <w:lang w:eastAsia="zh-CN"/>
              </w:rPr>
              <w:t xml:space="preserve">、</w:t>
            </w:r>
            <w:r>
              <w:rPr>
                <w:rFonts w:hint="eastAsia"/>
                <w:sz w:val="24"/>
                <w:szCs w:val="24"/>
              </w:rPr>
              <w:t xml:space="preserve">安装及进度计划内容较详细</w:t>
            </w:r>
            <w:r>
              <w:rPr>
                <w:rFonts w:hint="eastAsia"/>
                <w:sz w:val="24"/>
                <w:szCs w:val="24"/>
                <w:lang w:eastAsia="zh-CN"/>
              </w:rPr>
              <w:t xml:space="preserve">、</w:t>
            </w:r>
            <w:r>
              <w:rPr>
                <w:rFonts w:hint="eastAsia"/>
                <w:sz w:val="24"/>
                <w:szCs w:val="24"/>
              </w:rPr>
              <w:t xml:space="preserve">有对应措施</w:t>
            </w:r>
            <w:r>
              <w:rPr>
                <w:rFonts w:hint="eastAsia"/>
                <w:sz w:val="24"/>
                <w:szCs w:val="24"/>
                <w:lang w:eastAsia="zh-CN"/>
              </w:rPr>
              <w:t xml:space="preserve">、</w:t>
            </w:r>
            <w:r>
              <w:rPr>
                <w:rFonts w:hint="eastAsia"/>
                <w:sz w:val="24"/>
                <w:szCs w:val="24"/>
              </w:rPr>
              <w:t xml:space="preserve">预案可操作性较强的</w:t>
            </w:r>
            <w:r>
              <w:rPr>
                <w:rFonts w:hint="eastAsia"/>
                <w:b/>
                <w:bCs/>
                <w:sz w:val="24"/>
                <w:szCs w:val="24"/>
              </w:rPr>
              <w:t xml:space="preserve">得</w:t>
            </w:r>
            <w:r>
              <w:rPr>
                <w:rFonts w:hint="eastAsia"/>
                <w:b/>
                <w:bCs/>
                <w:sz w:val="24"/>
                <w:szCs w:val="24"/>
                <w:lang w:val="en-US" w:eastAsia="zh-CN"/>
              </w:rPr>
              <w:t xml:space="preserve">4</w:t>
            </w:r>
            <w:r>
              <w:rPr>
                <w:rFonts w:hint="eastAsia"/>
                <w:b/>
                <w:bCs/>
                <w:sz w:val="24"/>
                <w:szCs w:val="24"/>
              </w:rPr>
              <w:t xml:space="preserve">分</w:t>
            </w:r>
            <w:r>
              <w:rPr>
                <w:rFonts w:hint="eastAsia"/>
                <w:sz w:val="24"/>
                <w:szCs w:val="24"/>
              </w:rPr>
              <w:t xml:space="preserve">；</w:t>
            </w:r>
            <w:r/>
          </w:p>
          <w:p>
            <w:pPr>
              <w:keepLines w:val="0"/>
              <w:keepNext w:val="0"/>
              <w:pageBreakBefore w:val="0"/>
              <w:spacing w:line="360" w:lineRule="auto"/>
              <w:widowControl w:val="off"/>
              <w:rPr>
                <w:sz w:val="24"/>
                <w:szCs w:val="24"/>
              </w:rPr>
            </w:pPr>
            <w:r>
              <w:rPr>
                <w:rFonts w:hint="eastAsia"/>
                <w:sz w:val="24"/>
                <w:szCs w:val="24"/>
              </w:rPr>
              <w:t xml:space="preserve">上述内容有缺项，内容合理性一般</w:t>
            </w:r>
            <w:r>
              <w:rPr>
                <w:rFonts w:hint="eastAsia"/>
                <w:sz w:val="24"/>
                <w:szCs w:val="24"/>
                <w:lang w:eastAsia="zh-CN"/>
              </w:rPr>
              <w:t xml:space="preserve">、</w:t>
            </w:r>
            <w:r>
              <w:rPr>
                <w:rFonts w:hint="eastAsia"/>
                <w:sz w:val="24"/>
                <w:szCs w:val="24"/>
              </w:rPr>
              <w:t xml:space="preserve">措施简单粗糙</w:t>
            </w:r>
            <w:r>
              <w:rPr>
                <w:rFonts w:hint="eastAsia"/>
                <w:sz w:val="24"/>
                <w:szCs w:val="24"/>
                <w:lang w:eastAsia="zh-CN"/>
              </w:rPr>
              <w:t xml:space="preserve">、</w:t>
            </w:r>
            <w:r>
              <w:rPr>
                <w:rFonts w:hint="eastAsia"/>
                <w:sz w:val="24"/>
                <w:szCs w:val="24"/>
              </w:rPr>
              <w:t xml:space="preserve">可操作性</w:t>
            </w:r>
            <w:r>
              <w:rPr>
                <w:rFonts w:hint="eastAsia"/>
                <w:sz w:val="24"/>
                <w:szCs w:val="24"/>
                <w:lang w:val="en-US" w:eastAsia="zh-CN"/>
              </w:rPr>
              <w:t xml:space="preserve">一般</w:t>
            </w:r>
            <w:r>
              <w:rPr>
                <w:rFonts w:hint="eastAsia"/>
                <w:sz w:val="24"/>
                <w:szCs w:val="24"/>
              </w:rPr>
              <w:t xml:space="preserve">的</w:t>
            </w:r>
            <w:r>
              <w:rPr>
                <w:rFonts w:hint="eastAsia"/>
                <w:b/>
                <w:bCs/>
                <w:sz w:val="24"/>
                <w:szCs w:val="24"/>
              </w:rPr>
              <w:t xml:space="preserve">得</w:t>
            </w:r>
            <w:r>
              <w:rPr>
                <w:rFonts w:hint="eastAsia"/>
                <w:b/>
                <w:bCs/>
                <w:sz w:val="24"/>
                <w:szCs w:val="24"/>
                <w:lang w:val="en-US" w:eastAsia="zh-CN"/>
              </w:rPr>
              <w:t xml:space="preserve">2</w:t>
            </w:r>
            <w:r>
              <w:rPr>
                <w:rFonts w:hint="eastAsia"/>
                <w:b/>
                <w:bCs/>
                <w:sz w:val="24"/>
                <w:szCs w:val="24"/>
              </w:rPr>
              <w:t xml:space="preserve">分</w:t>
            </w:r>
            <w:r>
              <w:rPr>
                <w:rFonts w:hint="eastAsia"/>
                <w:sz w:val="24"/>
                <w:szCs w:val="24"/>
              </w:rPr>
              <w:t xml:space="preserve">。</w:t>
            </w:r>
            <w:r/>
          </w:p>
          <w:p>
            <w:pPr>
              <w:jc w:val="left"/>
              <w:keepLines w:val="0"/>
              <w:keepNext w:val="0"/>
              <w:pageBreakBefore w:val="0"/>
              <w:spacing w:line="360" w:lineRule="auto"/>
              <w:widowControl w:val="off"/>
              <w:rPr>
                <w:rFonts w:ascii="Calibri" w:hAnsi="Calibri" w:eastAsia="宋体" w:cs="Times New Roman"/>
                <w:sz w:val="24"/>
                <w:szCs w:val="24"/>
                <w:lang w:val="en-US" w:eastAsia="zh-CN" w:bidi="ar-SA"/>
              </w:rPr>
            </w:pPr>
            <w:r>
              <w:rPr>
                <w:rFonts w:hint="eastAsia"/>
                <w:b/>
                <w:bCs/>
                <w:sz w:val="24"/>
                <w:szCs w:val="24"/>
              </w:rPr>
              <w:t xml:space="preserve">该项未见阐述不得分。</w:t>
            </w:r>
            <w:r/>
          </w:p>
        </w:tc>
      </w:tr>
      <w:tr>
        <w:trPr>
          <w:jc w:val="center"/>
          <w:trHeight w:val="621"/>
        </w:trPr>
        <w:tc>
          <w:tcPr>
            <w:shd w:val="clear" w:color="auto" w:fill="auto"/>
            <w:tcW w:w="1660" w:type="dxa"/>
            <w:vAlign w:val="center"/>
            <w:textDirection w:val="lrTb"/>
            <w:noWrap/>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售后服务方案</w:t>
            </w:r>
            <w:r/>
          </w:p>
          <w:p>
            <w:pPr>
              <w:jc w:val="center"/>
              <w:widowControl/>
            </w:pPr>
            <w:r>
              <w:rPr>
                <w:rFonts w:hint="eastAsia" w:ascii="宋体" w:hAnsi="宋体"/>
                <w:sz w:val="24"/>
              </w:rPr>
              <w:t xml:space="preserve">（</w:t>
            </w:r>
            <w:r>
              <w:rPr>
                <w:rFonts w:hint="eastAsia" w:ascii="宋体" w:hAnsi="宋体"/>
                <w:sz w:val="24"/>
                <w:lang w:val="en-US" w:eastAsia="zh-CN"/>
              </w:rPr>
              <w:t xml:space="preserve">6</w:t>
            </w:r>
            <w:r>
              <w:rPr>
                <w:rFonts w:hint="eastAsia" w:ascii="宋体" w:hAnsi="宋体"/>
                <w:sz w:val="24"/>
              </w:rPr>
              <w:t xml:space="preserve">分）</w:t>
            </w:r>
            <w:r/>
          </w:p>
          <w:p>
            <w:pPr>
              <w:jc w:val="center"/>
              <w:spacing w:line="276"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r>
            <w:r/>
          </w:p>
        </w:tc>
        <w:tc>
          <w:tcPr>
            <w:shd w:val="clear" w:color="auto" w:fill="auto"/>
            <w:tcW w:w="6845" w:type="dxa"/>
            <w:vAlign w:val="top"/>
            <w:textDirection w:val="lrTb"/>
            <w:noWrap/>
          </w:tcPr>
          <w:p>
            <w:pPr>
              <w:jc w:val="left"/>
              <w:spacing w:line="360" w:lineRule="auto"/>
              <w:rPr>
                <w:rFonts w:ascii="宋体" w:hAnsi="宋体" w:eastAsia="宋体"/>
                <w:sz w:val="24"/>
                <w:szCs w:val="24"/>
              </w:rPr>
            </w:pPr>
            <w:r>
              <w:rPr>
                <w:rFonts w:hint="eastAsia" w:ascii="宋体" w:hAnsi="宋体" w:eastAsia="宋体"/>
                <w:sz w:val="24"/>
                <w:szCs w:val="24"/>
              </w:rPr>
              <w:t xml:space="preserve">投标文件中提供售后服务方案，内容包括但不限于服务内容、响应时间、故障处理等：</w:t>
            </w:r>
            <w:r/>
          </w:p>
          <w:p>
            <w:pPr>
              <w:jc w:val="left"/>
              <w:spacing w:line="360" w:lineRule="auto"/>
              <w:rPr>
                <w:rFonts w:ascii="宋体" w:hAnsi="宋体" w:eastAsia="宋体"/>
                <w:b/>
                <w:bCs/>
                <w:sz w:val="24"/>
                <w:szCs w:val="24"/>
              </w:rPr>
            </w:pPr>
            <w:r>
              <w:rPr>
                <w:rFonts w:hint="eastAsia" w:ascii="宋体" w:hAnsi="宋体" w:eastAsia="宋体"/>
                <w:sz w:val="24"/>
                <w:szCs w:val="24"/>
              </w:rPr>
              <w:t xml:space="preserve">方案阐述详细，响应时间及故障处理及时，支撑保障措施完善，具备完善的服务保障体系的</w:t>
            </w:r>
            <w:r>
              <w:rPr>
                <w:rFonts w:hint="eastAsia" w:ascii="宋体" w:hAnsi="宋体" w:eastAsia="宋体"/>
                <w:b/>
                <w:bCs/>
                <w:sz w:val="24"/>
                <w:szCs w:val="24"/>
              </w:rPr>
              <w:t xml:space="preserve">得</w:t>
            </w:r>
            <w:r>
              <w:rPr>
                <w:rFonts w:hint="eastAsia" w:ascii="宋体" w:hAnsi="宋体"/>
                <w:b/>
                <w:bCs/>
                <w:sz w:val="24"/>
                <w:szCs w:val="24"/>
                <w:lang w:val="en-US" w:eastAsia="zh-CN"/>
              </w:rPr>
              <w:t xml:space="preserve">6</w:t>
            </w:r>
            <w:r>
              <w:rPr>
                <w:rFonts w:hint="eastAsia" w:ascii="宋体" w:hAnsi="宋体" w:eastAsia="宋体"/>
                <w:b/>
                <w:bCs/>
                <w:sz w:val="24"/>
                <w:szCs w:val="24"/>
              </w:rPr>
              <w:t xml:space="preserve">分；</w:t>
            </w:r>
            <w:r/>
          </w:p>
          <w:p>
            <w:pPr>
              <w:jc w:val="left"/>
              <w:spacing w:line="360" w:lineRule="auto"/>
              <w:rPr>
                <w:rFonts w:ascii="宋体" w:hAnsi="宋体" w:eastAsia="宋体"/>
                <w:sz w:val="24"/>
                <w:szCs w:val="24"/>
              </w:rPr>
            </w:pPr>
            <w:r>
              <w:rPr>
                <w:rFonts w:hint="eastAsia" w:ascii="宋体" w:hAnsi="宋体" w:eastAsia="宋体"/>
                <w:sz w:val="24"/>
                <w:szCs w:val="24"/>
              </w:rPr>
              <w:t xml:space="preserve">方案阐述一般，响应时间及故障处理及时，支撑保障措施较完善，具备服务保障体系的</w:t>
            </w:r>
            <w:r>
              <w:rPr>
                <w:rFonts w:hint="eastAsia" w:ascii="宋体" w:hAnsi="宋体" w:eastAsia="宋体"/>
                <w:b/>
                <w:bCs/>
                <w:sz w:val="24"/>
                <w:szCs w:val="24"/>
              </w:rPr>
              <w:t xml:space="preserve">得</w:t>
            </w:r>
            <w:r>
              <w:rPr>
                <w:rFonts w:hint="eastAsia" w:ascii="宋体" w:hAnsi="宋体"/>
                <w:b/>
                <w:bCs/>
                <w:sz w:val="24"/>
                <w:szCs w:val="24"/>
                <w:lang w:val="en-US" w:eastAsia="zh-CN"/>
              </w:rPr>
              <w:t xml:space="preserve">4</w:t>
            </w:r>
            <w:r>
              <w:rPr>
                <w:rFonts w:hint="eastAsia" w:ascii="宋体" w:hAnsi="宋体" w:eastAsia="宋体"/>
                <w:b/>
                <w:bCs/>
                <w:sz w:val="24"/>
                <w:szCs w:val="24"/>
              </w:rPr>
              <w:t xml:space="preserve">分；</w:t>
            </w:r>
            <w:r/>
          </w:p>
          <w:p>
            <w:pPr>
              <w:jc w:val="left"/>
              <w:spacing w:line="360" w:lineRule="auto"/>
              <w:rPr>
                <w:rFonts w:ascii="宋体" w:hAnsi="宋体" w:eastAsia="宋体"/>
                <w:sz w:val="24"/>
                <w:szCs w:val="24"/>
              </w:rPr>
            </w:pPr>
            <w:r>
              <w:rPr>
                <w:rFonts w:hint="eastAsia" w:ascii="宋体" w:hAnsi="宋体" w:eastAsia="宋体"/>
                <w:sz w:val="24"/>
                <w:szCs w:val="24"/>
              </w:rPr>
              <w:t xml:space="preserve">方案阐述简单，响应时间及故障处理较及时，有支撑保障措施及服务保障体系的</w:t>
            </w:r>
            <w:r>
              <w:rPr>
                <w:rFonts w:hint="eastAsia" w:ascii="宋体" w:hAnsi="宋体" w:eastAsia="宋体"/>
                <w:b/>
                <w:bCs/>
                <w:sz w:val="24"/>
                <w:szCs w:val="24"/>
              </w:rPr>
              <w:t xml:space="preserve">得</w:t>
            </w:r>
            <w:r>
              <w:rPr>
                <w:rFonts w:hint="eastAsia" w:ascii="宋体" w:hAnsi="宋体"/>
                <w:b/>
                <w:bCs/>
                <w:sz w:val="24"/>
                <w:szCs w:val="24"/>
                <w:lang w:val="en-US" w:eastAsia="zh-CN"/>
              </w:rPr>
              <w:t xml:space="preserve">2</w:t>
            </w:r>
            <w:r>
              <w:rPr>
                <w:rFonts w:hint="eastAsia" w:ascii="宋体" w:hAnsi="宋体" w:eastAsia="宋体"/>
                <w:b/>
                <w:bCs/>
                <w:sz w:val="24"/>
                <w:szCs w:val="24"/>
              </w:rPr>
              <w:t xml:space="preserve">分；</w:t>
            </w:r>
            <w:r/>
          </w:p>
          <w:p>
            <w:pPr>
              <w:jc w:val="left"/>
              <w:spacing w:line="360" w:lineRule="auto"/>
              <w:rPr>
                <w:rFonts w:ascii="Calibri" w:hAnsi="Calibri" w:eastAsia="宋体" w:cs="Times New Roman"/>
                <w:sz w:val="21"/>
                <w:szCs w:val="22"/>
                <w:lang w:val="en-US" w:eastAsia="zh-CN" w:bidi="ar-SA"/>
              </w:rPr>
            </w:pPr>
            <w:r>
              <w:rPr>
                <w:rFonts w:hint="eastAsia" w:ascii="宋体" w:hAnsi="宋体" w:eastAsia="宋体"/>
                <w:b/>
                <w:bCs/>
                <w:sz w:val="24"/>
                <w:szCs w:val="24"/>
                <w:lang w:val="en-US" w:eastAsia="zh-CN"/>
              </w:rPr>
              <w:t xml:space="preserve">本项</w:t>
            </w:r>
            <w:r>
              <w:rPr>
                <w:rFonts w:hint="eastAsia" w:ascii="宋体" w:hAnsi="宋体" w:eastAsia="宋体"/>
                <w:b/>
                <w:bCs/>
                <w:sz w:val="24"/>
                <w:szCs w:val="24"/>
              </w:rPr>
              <w:t xml:space="preserve">未见阐述不得分。</w:t>
            </w:r>
            <w:r/>
          </w:p>
        </w:tc>
      </w:tr>
      <w:tr>
        <w:trPr>
          <w:jc w:val="center"/>
          <w:trHeight w:val="621"/>
        </w:trPr>
        <w:tc>
          <w:tcPr>
            <w:shd w:val="clear" w:color="auto" w:fill="auto"/>
            <w:tcW w:w="1660" w:type="dxa"/>
            <w:vAlign w:val="center"/>
            <w:textDirection w:val="lrTb"/>
            <w:noWrap/>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培训方案</w:t>
            </w:r>
            <w:r/>
          </w:p>
          <w:p>
            <w:pPr>
              <w:jc w:val="center"/>
              <w:widowControl/>
            </w:pPr>
            <w:r>
              <w:rPr>
                <w:rFonts w:hint="eastAsia" w:ascii="宋体" w:hAnsi="宋体"/>
                <w:sz w:val="24"/>
              </w:rPr>
              <w:t xml:space="preserve">（</w:t>
            </w:r>
            <w:r>
              <w:rPr>
                <w:rFonts w:hint="eastAsia" w:ascii="宋体" w:hAnsi="宋体"/>
                <w:sz w:val="24"/>
                <w:lang w:val="en-US" w:eastAsia="zh-CN"/>
              </w:rPr>
              <w:t xml:space="preserve">6</w:t>
            </w:r>
            <w:r>
              <w:rPr>
                <w:rFonts w:hint="eastAsia" w:ascii="宋体" w:hAnsi="宋体"/>
                <w:sz w:val="24"/>
              </w:rPr>
              <w:t xml:space="preserve">分）</w:t>
            </w:r>
            <w:r/>
          </w:p>
          <w:p>
            <w:pPr>
              <w:jc w:val="center"/>
              <w:spacing w:line="276"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r>
            <w:r/>
          </w:p>
        </w:tc>
        <w:tc>
          <w:tcPr>
            <w:shd w:val="clear" w:color="auto" w:fill="auto"/>
            <w:tcW w:w="6845" w:type="dxa"/>
            <w:vAlign w:val="center"/>
            <w:textDirection w:val="lrTb"/>
            <w:noWrap/>
          </w:tcPr>
          <w:p>
            <w:pPr>
              <w:jc w:val="left"/>
              <w:spacing w:line="360" w:lineRule="auto"/>
              <w:rPr>
                <w:rFonts w:hint="eastAsia" w:ascii="宋体" w:hAnsi="宋体" w:eastAsia="宋体"/>
                <w:sz w:val="24"/>
                <w:szCs w:val="24"/>
              </w:rPr>
            </w:pPr>
            <w:r>
              <w:rPr>
                <w:rFonts w:hint="eastAsia" w:ascii="宋体" w:hAnsi="宋体" w:eastAsia="宋体"/>
                <w:sz w:val="24"/>
                <w:szCs w:val="24"/>
                <w:lang w:val="en-US" w:eastAsia="zh-CN"/>
              </w:rPr>
              <w:t xml:space="preserve">投标文件中</w:t>
            </w:r>
            <w:r>
              <w:rPr>
                <w:rFonts w:hint="eastAsia" w:ascii="宋体" w:hAnsi="宋体" w:eastAsia="宋体"/>
                <w:sz w:val="24"/>
                <w:szCs w:val="24"/>
              </w:rPr>
              <w:t xml:space="preserve">提供培训方案，</w:t>
            </w:r>
            <w:r>
              <w:rPr>
                <w:rFonts w:hint="eastAsia" w:ascii="宋体" w:hAnsi="宋体" w:eastAsia="宋体"/>
                <w:sz w:val="24"/>
                <w:szCs w:val="24"/>
                <w:lang w:val="en-US" w:eastAsia="zh-CN"/>
              </w:rPr>
              <w:t xml:space="preserve">方案</w:t>
            </w:r>
            <w:r>
              <w:rPr>
                <w:rFonts w:hint="eastAsia" w:ascii="宋体" w:hAnsi="宋体" w:eastAsia="宋体"/>
                <w:sz w:val="24"/>
                <w:szCs w:val="24"/>
              </w:rPr>
              <w:t xml:space="preserve">包括但不限于培训计划、培训内容、培训对象等</w:t>
            </w:r>
            <w:r>
              <w:rPr>
                <w:rFonts w:hint="eastAsia" w:ascii="宋体" w:hAnsi="宋体" w:eastAsia="宋体"/>
                <w:sz w:val="24"/>
                <w:szCs w:val="24"/>
                <w:lang w:val="en-US" w:eastAsia="zh-CN"/>
              </w:rPr>
              <w:t xml:space="preserve">内容</w:t>
            </w:r>
            <w:r>
              <w:rPr>
                <w:rFonts w:hint="eastAsia" w:ascii="宋体" w:hAnsi="宋体" w:eastAsia="宋体"/>
                <w:sz w:val="24"/>
                <w:szCs w:val="24"/>
              </w:rPr>
              <w:t xml:space="preserve">：</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方案内容丰富，科学合理，培训形式多样，具有可操作性的</w:t>
            </w:r>
            <w:r>
              <w:rPr>
                <w:rFonts w:hint="eastAsia" w:ascii="宋体" w:hAnsi="宋体" w:eastAsia="宋体"/>
                <w:b/>
                <w:bCs/>
                <w:sz w:val="24"/>
                <w:szCs w:val="24"/>
              </w:rPr>
              <w:t xml:space="preserve">得</w:t>
            </w:r>
            <w:r>
              <w:rPr>
                <w:rFonts w:hint="eastAsia" w:ascii="宋体" w:hAnsi="宋体"/>
                <w:b/>
                <w:bCs/>
                <w:sz w:val="24"/>
                <w:szCs w:val="24"/>
                <w:lang w:val="en-US" w:eastAsia="zh-CN"/>
              </w:rPr>
              <w:t xml:space="preserve">6</w:t>
            </w:r>
            <w:r>
              <w:rPr>
                <w:rFonts w:hint="eastAsia" w:ascii="宋体" w:hAnsi="宋体" w:eastAsia="宋体"/>
                <w:b/>
                <w:bCs/>
                <w:sz w:val="24"/>
                <w:szCs w:val="24"/>
              </w:rPr>
              <w:t xml:space="preserve">分</w:t>
            </w:r>
            <w:r>
              <w:rPr>
                <w:rFonts w:hint="eastAsia" w:ascii="宋体" w:hAnsi="宋体" w:eastAsia="宋体"/>
                <w:sz w:val="24"/>
                <w:szCs w:val="24"/>
              </w:rPr>
              <w:t xml:space="preserve">；</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方案内容较丰富，较合理，培训形式较多样，可操作性较强的</w:t>
            </w:r>
            <w:r>
              <w:rPr>
                <w:rFonts w:hint="eastAsia" w:ascii="宋体" w:hAnsi="宋体" w:eastAsia="宋体"/>
                <w:b/>
                <w:bCs/>
                <w:sz w:val="24"/>
                <w:szCs w:val="24"/>
              </w:rPr>
              <w:t xml:space="preserve">得</w:t>
            </w:r>
            <w:r>
              <w:rPr>
                <w:rFonts w:hint="eastAsia" w:ascii="宋体" w:hAnsi="宋体"/>
                <w:b/>
                <w:bCs/>
                <w:sz w:val="24"/>
                <w:szCs w:val="24"/>
                <w:lang w:val="en-US" w:eastAsia="zh-CN"/>
              </w:rPr>
              <w:t xml:space="preserve">4</w:t>
            </w:r>
            <w:r>
              <w:rPr>
                <w:rFonts w:hint="eastAsia" w:ascii="宋体" w:hAnsi="宋体" w:eastAsia="宋体"/>
                <w:b/>
                <w:bCs/>
                <w:sz w:val="24"/>
                <w:szCs w:val="24"/>
              </w:rPr>
              <w:t xml:space="preserve">分</w:t>
            </w:r>
            <w:r>
              <w:rPr>
                <w:rFonts w:hint="eastAsia" w:ascii="宋体" w:hAnsi="宋体" w:eastAsia="宋体"/>
                <w:sz w:val="24"/>
                <w:szCs w:val="24"/>
              </w:rPr>
              <w:t xml:space="preserve">；</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方案内容简单，合理性一般，形式单一，可操作性一般的</w:t>
            </w:r>
            <w:r>
              <w:rPr>
                <w:rFonts w:hint="eastAsia" w:ascii="宋体" w:hAnsi="宋体" w:eastAsia="宋体"/>
                <w:b/>
                <w:bCs/>
                <w:sz w:val="24"/>
                <w:szCs w:val="24"/>
              </w:rPr>
              <w:t xml:space="preserve">得</w:t>
            </w:r>
            <w:r>
              <w:rPr>
                <w:rFonts w:hint="eastAsia" w:ascii="宋体" w:hAnsi="宋体"/>
                <w:b/>
                <w:bCs/>
                <w:sz w:val="24"/>
                <w:szCs w:val="24"/>
                <w:lang w:val="en-US" w:eastAsia="zh-CN"/>
              </w:rPr>
              <w:t xml:space="preserve">2</w:t>
            </w:r>
            <w:r>
              <w:rPr>
                <w:rFonts w:hint="eastAsia" w:ascii="宋体" w:hAnsi="宋体" w:eastAsia="宋体"/>
                <w:b/>
                <w:bCs/>
                <w:sz w:val="24"/>
                <w:szCs w:val="24"/>
              </w:rPr>
              <w:t xml:space="preserve">分</w:t>
            </w:r>
            <w:r>
              <w:rPr>
                <w:rFonts w:hint="eastAsia" w:ascii="宋体" w:hAnsi="宋体" w:eastAsia="宋体"/>
                <w:sz w:val="24"/>
                <w:szCs w:val="24"/>
              </w:rPr>
              <w:t xml:space="preserve">。</w:t>
            </w:r>
            <w:r/>
          </w:p>
          <w:p>
            <w:pPr>
              <w:jc w:val="left"/>
              <w:spacing w:line="360" w:lineRule="auto"/>
              <w:rPr>
                <w:rFonts w:hint="eastAsia" w:ascii="宋体" w:hAnsi="宋体" w:eastAsia="宋体" w:cs="Times New Roman"/>
                <w:sz w:val="24"/>
                <w:szCs w:val="24"/>
                <w:lang w:val="en-US" w:eastAsia="zh-CN" w:bidi="ar-SA"/>
              </w:rPr>
            </w:pPr>
            <w:r>
              <w:rPr>
                <w:rFonts w:hint="eastAsia" w:ascii="宋体" w:hAnsi="宋体" w:eastAsia="宋体"/>
                <w:b/>
                <w:bCs/>
                <w:sz w:val="24"/>
                <w:szCs w:val="24"/>
              </w:rPr>
              <w:t xml:space="preserve">该项未见阐述不得分。</w:t>
            </w:r>
            <w:r/>
          </w:p>
        </w:tc>
      </w:tr>
    </w:tbl>
    <w:p>
      <w:pPr>
        <w:spacing w:line="360" w:lineRule="auto"/>
        <w:rPr>
          <w:rFonts w:hint="eastAsia" w:ascii="宋体" w:hAnsi="宋体" w:eastAsia="宋体" w:cs="Calibri"/>
          <w:b w:val="0"/>
          <w:bCs/>
          <w:color w:val="auto"/>
          <w:sz w:val="24"/>
          <w:szCs w:val="24"/>
          <w:highlight w:val="none"/>
          <w:lang w:eastAsia="zh-CN"/>
        </w:rPr>
      </w:pPr>
      <w:r>
        <w:rPr>
          <w:rFonts w:hint="eastAsia" w:ascii="宋体" w:hAnsi="宋体" w:cs="Calibri"/>
          <w:b w:val="0"/>
          <w:bCs/>
          <w:color w:val="auto"/>
          <w:sz w:val="24"/>
          <w:szCs w:val="24"/>
          <w:highlight w:val="none"/>
        </w:rPr>
        <w:t xml:space="preserve">注</w:t>
      </w:r>
      <w:r>
        <w:rPr>
          <w:rFonts w:hint="eastAsia" w:ascii="宋体" w:hAnsi="宋体" w:cs="Calibri"/>
          <w:b w:val="0"/>
          <w:bCs/>
          <w:color w:val="auto"/>
          <w:sz w:val="24"/>
          <w:szCs w:val="24"/>
          <w:highlight w:val="none"/>
          <w:lang w:eastAsia="zh-CN"/>
        </w:rPr>
        <w:t xml:space="preserve">：</w:t>
      </w:r>
      <w:r/>
    </w:p>
    <w:p>
      <w:pPr>
        <w:spacing w:line="360" w:lineRule="auto"/>
        <w:rPr>
          <w:rFonts w:ascii="宋体" w:hAnsi="宋体" w:cs="Calibri"/>
          <w:b w:val="0"/>
          <w:bCs/>
          <w:color w:val="auto"/>
          <w:sz w:val="24"/>
          <w:szCs w:val="24"/>
          <w:highlight w:val="none"/>
        </w:rPr>
      </w:pPr>
      <w:r>
        <w:rPr>
          <w:rFonts w:hint="eastAsia" w:ascii="宋体" w:hAnsi="宋体" w:cs="Calibri"/>
          <w:b w:val="0"/>
          <w:bCs/>
          <w:color w:val="auto"/>
          <w:sz w:val="24"/>
          <w:szCs w:val="24"/>
          <w:highlight w:val="none"/>
        </w:rPr>
        <w:t xml:space="preserve">1.本项目评标标准技术分</w:t>
      </w:r>
      <w:r>
        <w:rPr>
          <w:rFonts w:hint="eastAsia" w:ascii="宋体" w:hAnsi="宋体" w:cs="Calibri"/>
          <w:b w:val="0"/>
          <w:bCs/>
          <w:color w:val="auto"/>
          <w:sz w:val="24"/>
          <w:szCs w:val="24"/>
          <w:highlight w:val="none"/>
          <w:lang w:val="en-US" w:eastAsia="zh-CN"/>
        </w:rPr>
        <w:t xml:space="preserve">中的实施方案、售后服务方案和培训方案</w:t>
      </w:r>
      <w:r>
        <w:rPr>
          <w:rFonts w:hint="eastAsia" w:ascii="宋体" w:hAnsi="宋体" w:cs="Calibri"/>
          <w:b w:val="0"/>
          <w:bCs/>
          <w:color w:val="auto"/>
          <w:sz w:val="24"/>
          <w:szCs w:val="24"/>
          <w:highlight w:val="none"/>
        </w:rPr>
        <w:t xml:space="preserve">（</w:t>
      </w:r>
      <w:r>
        <w:rPr>
          <w:rFonts w:hint="eastAsia" w:ascii="宋体" w:hAnsi="宋体" w:cs="Calibri"/>
          <w:b w:val="0"/>
          <w:bCs/>
          <w:color w:val="auto"/>
          <w:sz w:val="24"/>
          <w:szCs w:val="24"/>
          <w:highlight w:val="none"/>
          <w:lang w:val="en-US" w:eastAsia="zh-CN"/>
        </w:rPr>
        <w:t xml:space="preserve">共18</w:t>
      </w:r>
      <w:r>
        <w:rPr>
          <w:rFonts w:hint="eastAsia" w:ascii="宋体" w:hAnsi="宋体" w:cs="Calibri"/>
          <w:b w:val="0"/>
          <w:bCs/>
          <w:color w:val="auto"/>
          <w:sz w:val="24"/>
          <w:szCs w:val="24"/>
          <w:highlight w:val="none"/>
        </w:rPr>
        <w:t xml:space="preserve">分）采用暗标方式进行评审。</w:t>
      </w:r>
      <w:r/>
    </w:p>
    <w:p>
      <w:pPr>
        <w:spacing w:line="360" w:lineRule="auto"/>
        <w:rPr>
          <w:rFonts w:ascii="宋体" w:hAnsi="宋体" w:cs="Calibri"/>
          <w:b w:val="0"/>
          <w:bCs/>
          <w:color w:val="auto"/>
          <w:sz w:val="24"/>
          <w:szCs w:val="24"/>
          <w:highlight w:val="none"/>
        </w:rPr>
      </w:pPr>
      <w:r>
        <w:rPr>
          <w:rFonts w:hint="eastAsia" w:ascii="宋体" w:hAnsi="宋体" w:cs="Calibri"/>
          <w:b w:val="0"/>
          <w:bCs/>
          <w:color w:val="auto"/>
          <w:sz w:val="24"/>
          <w:szCs w:val="24"/>
          <w:highlight w:val="none"/>
        </w:rPr>
        <w:t xml:space="preserve">2.编制要求：</w:t>
      </w:r>
      <w:r/>
    </w:p>
    <w:p>
      <w:pPr>
        <w:ind w:firstLine="480"/>
        <w:spacing w:line="360" w:lineRule="auto"/>
        <w:rPr>
          <w:rFonts w:ascii="宋体" w:hAnsi="宋体" w:cs="Calibri"/>
          <w:b w:val="0"/>
          <w:bCs/>
          <w:color w:val="auto"/>
          <w:sz w:val="24"/>
          <w:szCs w:val="24"/>
          <w:highlight w:val="none"/>
        </w:rPr>
      </w:pPr>
      <w:r>
        <w:rPr>
          <w:rFonts w:hint="eastAsia" w:ascii="宋体" w:hAnsi="宋体" w:cs="Calibri"/>
          <w:b w:val="0"/>
          <w:bCs/>
          <w:color w:val="auto"/>
          <w:sz w:val="24"/>
          <w:szCs w:val="24"/>
          <w:highlight w:val="none"/>
        </w:rPr>
        <w:t xml:space="preserve">2.1方案内容、文字、各类型图表、框图均不得出现供应商名称、相关人员姓名和其他可识别供应商身份的字符、徽标、人员名称、</w:t>
      </w:r>
      <w:r>
        <w:rPr>
          <w:rFonts w:ascii="宋体" w:hAnsi="宋体" w:cs="Calibri"/>
          <w:b w:val="0"/>
          <w:bCs/>
          <w:color w:val="auto"/>
          <w:sz w:val="24"/>
          <w:szCs w:val="24"/>
          <w:highlight w:val="none"/>
        </w:rPr>
        <w:t xml:space="preserve">投标人独享的企业标准或编号</w:t>
      </w:r>
      <w:r>
        <w:rPr>
          <w:rFonts w:hint="eastAsia" w:ascii="宋体" w:hAnsi="宋体" w:cs="Calibri"/>
          <w:b w:val="0"/>
          <w:bCs/>
          <w:color w:val="auto"/>
          <w:sz w:val="24"/>
          <w:szCs w:val="24"/>
          <w:highlight w:val="none"/>
        </w:rPr>
        <w:t xml:space="preserve">等内容；</w:t>
      </w:r>
      <w:r>
        <w:rPr>
          <w:rFonts w:hint="eastAsia" w:ascii="宋体" w:hAnsi="宋体"/>
          <w:b/>
          <w:bCs w:val="0"/>
          <w:color w:val="auto"/>
          <w:sz w:val="24"/>
          <w:szCs w:val="21"/>
          <w:highlight w:val="none"/>
        </w:rPr>
        <w:t xml:space="preserve">不得出现能显示企业特征或批注、底纹、阴影、水印等提示性的标记或标识；</w:t>
      </w:r>
      <w:r>
        <w:rPr>
          <w:rFonts w:hint="eastAsia" w:ascii="宋体" w:hAnsi="宋体" w:cs="Calibri"/>
          <w:b w:val="0"/>
          <w:bCs/>
          <w:color w:val="auto"/>
          <w:sz w:val="24"/>
          <w:szCs w:val="24"/>
          <w:highlight w:val="none"/>
        </w:rPr>
        <w:t xml:space="preserve">不得出现以前所承担过的项目名称，不得作任何标识或暗示该供应商单位名称或人员姓名的标记，</w:t>
      </w:r>
      <w:r>
        <w:rPr>
          <w:rFonts w:ascii="宋体" w:hAnsi="宋体" w:cs="Calibri"/>
          <w:b w:val="0"/>
          <w:bCs/>
          <w:color w:val="auto"/>
          <w:sz w:val="24"/>
          <w:szCs w:val="24"/>
          <w:highlight w:val="none"/>
        </w:rPr>
        <w:t xml:space="preserve">相关人员姓名应以职务或职称代替</w:t>
      </w:r>
      <w:r>
        <w:rPr>
          <w:rFonts w:hint="eastAsia" w:ascii="宋体" w:hAnsi="宋体" w:cs="Calibri"/>
          <w:b w:val="0"/>
          <w:bCs/>
          <w:color w:val="auto"/>
          <w:sz w:val="24"/>
          <w:szCs w:val="24"/>
          <w:highlight w:val="none"/>
        </w:rPr>
        <w:t xml:space="preserve">。</w:t>
      </w:r>
      <w:r/>
    </w:p>
    <w:p>
      <w:pPr>
        <w:ind w:firstLine="480"/>
        <w:jc w:val="left"/>
        <w:keepLines w:val="0"/>
        <w:keepNext w:val="0"/>
        <w:pageBreakBefore w:val="0"/>
        <w:spacing w:line="360" w:lineRule="auto"/>
        <w:widowControl/>
        <w:rPr>
          <w:rFonts w:ascii="宋体" w:hAnsi="宋体" w:cs="Calibri"/>
          <w:b w:val="0"/>
          <w:bCs/>
          <w:color w:val="auto"/>
          <w:sz w:val="24"/>
          <w:szCs w:val="24"/>
          <w:highlight w:val="none"/>
        </w:rPr>
      </w:pPr>
      <w:r>
        <w:rPr>
          <w:rFonts w:hint="eastAsia" w:ascii="宋体" w:hAnsi="宋体" w:cs="Calibri"/>
          <w:b w:val="0"/>
          <w:bCs/>
          <w:color w:val="auto"/>
          <w:sz w:val="24"/>
          <w:szCs w:val="24"/>
          <w:highlight w:val="none"/>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jc w:val="left"/>
        <w:keepLines w:val="0"/>
        <w:keepNext w:val="0"/>
        <w:pageBreakBefore w:val="0"/>
        <w:spacing w:line="360" w:lineRule="auto"/>
        <w:widowControl/>
        <w:rPr>
          <w:b w:val="0"/>
          <w:bCs/>
          <w:color w:val="auto"/>
          <w:sz w:val="24"/>
          <w:szCs w:val="24"/>
          <w:highlight w:val="none"/>
        </w:rPr>
      </w:pPr>
      <w:r>
        <w:rPr>
          <w:rFonts w:hint="eastAsia" w:ascii="宋体" w:hAnsi="宋体" w:cs="Calibri"/>
          <w:b w:val="0"/>
          <w:bCs/>
          <w:color w:val="auto"/>
          <w:sz w:val="24"/>
          <w:szCs w:val="24"/>
          <w:highlight w:val="none"/>
        </w:rPr>
        <w:t xml:space="preserve">2.3供应商需按照上述要求编制方案，未按要求编制的本项不得分。</w:t>
      </w:r>
      <w:r/>
    </w:p>
    <w:p>
      <w:pPr>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22</w:t>
      </w:r>
      <w:r>
        <w:rPr>
          <w:rFonts w:hint="eastAsia"/>
          <w:sz w:val="24"/>
          <w:szCs w:val="24"/>
        </w:rPr>
        <w:t xml:space="preserve">分）</w:t>
      </w:r>
      <w:r/>
    </w:p>
    <w:tbl>
      <w:tblPr>
        <w:tblStyle w:val="8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tcPr>
          <w:p>
            <w:pPr>
              <w:jc w:val="center"/>
              <w:spacing w:line="4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项目实施保障</w:t>
            </w:r>
            <w:r/>
          </w:p>
          <w:p>
            <w:pPr>
              <w:jc w:val="center"/>
              <w:widowControl/>
            </w:pPr>
            <w:r>
              <w:rPr>
                <w:rFonts w:hint="eastAsia" w:ascii="宋体" w:hAnsi="宋体"/>
                <w:sz w:val="24"/>
              </w:rPr>
              <w:t xml:space="preserve">（9分）</w:t>
            </w:r>
            <w:r/>
          </w:p>
        </w:tc>
        <w:tc>
          <w:tcPr>
            <w:tcW w:w="6845" w:type="dxa"/>
            <w:vAlign w:val="center"/>
            <w:textDirection w:val="lrTb"/>
            <w:noWrap/>
          </w:tcPr>
          <w:p>
            <w:pPr>
              <w:jc w:val="left"/>
              <w:spacing w:line="360" w:lineRule="auto"/>
              <w:rPr>
                <w:rFonts w:hint="eastAsia" w:eastAsia="宋体"/>
                <w:sz w:val="24"/>
                <w:szCs w:val="24"/>
                <w:lang w:eastAsia="zh-CN"/>
              </w:rPr>
            </w:pPr>
            <w:r>
              <w:rPr>
                <w:rFonts w:hint="eastAsia"/>
                <w:sz w:val="24"/>
                <w:szCs w:val="24"/>
              </w:rPr>
              <w:t xml:space="preserve">1.投标人具有</w:t>
            </w:r>
            <w:r>
              <w:rPr>
                <w:rFonts w:hint="eastAsia"/>
                <w:sz w:val="24"/>
                <w:szCs w:val="24"/>
                <w:lang w:val="en-US" w:eastAsia="zh-CN"/>
              </w:rPr>
              <w:t xml:space="preserve">有效的</w:t>
            </w:r>
            <w:r>
              <w:rPr>
                <w:rFonts w:hint="eastAsia"/>
                <w:sz w:val="24"/>
                <w:szCs w:val="24"/>
              </w:rPr>
              <w:t xml:space="preserve">信息技术服务管理体系认证证书得3分</w:t>
            </w:r>
            <w:r>
              <w:rPr>
                <w:rFonts w:hint="eastAsia"/>
                <w:sz w:val="24"/>
                <w:szCs w:val="24"/>
                <w:lang w:eastAsia="zh-CN"/>
              </w:rPr>
              <w:t xml:space="preserve">；</w:t>
            </w:r>
            <w:r/>
          </w:p>
          <w:p>
            <w:pPr>
              <w:jc w:val="left"/>
              <w:spacing w:line="360" w:lineRule="auto"/>
              <w:rPr>
                <w:rFonts w:hint="eastAsia"/>
                <w:sz w:val="24"/>
                <w:szCs w:val="24"/>
                <w:lang w:eastAsia="zh-CN"/>
              </w:rPr>
            </w:pPr>
            <w:r>
              <w:rPr>
                <w:rFonts w:hint="eastAsia"/>
                <w:sz w:val="24"/>
                <w:szCs w:val="24"/>
              </w:rPr>
              <w:t xml:space="preserve">2.投标人具有</w:t>
            </w:r>
            <w:r>
              <w:rPr>
                <w:rFonts w:hint="eastAsia"/>
                <w:sz w:val="24"/>
                <w:szCs w:val="24"/>
                <w:lang w:val="en-US" w:eastAsia="zh-CN"/>
              </w:rPr>
              <w:t xml:space="preserve">有效的质量管理体系认证得3分</w:t>
            </w:r>
            <w:r>
              <w:rPr>
                <w:rFonts w:hint="eastAsia"/>
                <w:sz w:val="24"/>
                <w:szCs w:val="24"/>
                <w:lang w:eastAsia="zh-CN"/>
              </w:rPr>
              <w:t xml:space="preserve">；</w:t>
            </w:r>
            <w:r/>
          </w:p>
          <w:p>
            <w:pPr>
              <w:jc w:val="left"/>
              <w:spacing w:line="360" w:lineRule="auto"/>
              <w:rPr>
                <w:rFonts w:hint="eastAsia"/>
                <w:sz w:val="24"/>
                <w:szCs w:val="24"/>
                <w:lang w:eastAsia="zh-CN"/>
              </w:rPr>
            </w:pPr>
            <w:r>
              <w:rPr>
                <w:rFonts w:hint="eastAsia"/>
                <w:sz w:val="24"/>
                <w:szCs w:val="24"/>
                <w:lang w:val="en-US" w:eastAsia="zh-CN"/>
              </w:rPr>
              <w:t xml:space="preserve">3.</w:t>
            </w:r>
            <w:r>
              <w:rPr>
                <w:rFonts w:hint="eastAsia"/>
                <w:sz w:val="24"/>
                <w:szCs w:val="24"/>
                <w:lang w:eastAsia="zh-CN"/>
              </w:rPr>
              <w:t xml:space="preserve">投标人具有售后服务相关认证证书的得</w:t>
            </w:r>
            <w:r>
              <w:rPr>
                <w:rFonts w:hint="eastAsia"/>
                <w:sz w:val="24"/>
                <w:szCs w:val="24"/>
                <w:lang w:val="en-US" w:eastAsia="zh-CN"/>
              </w:rPr>
              <w:t xml:space="preserve">3</w:t>
            </w:r>
            <w:r>
              <w:rPr>
                <w:rFonts w:hint="eastAsia"/>
                <w:sz w:val="24"/>
                <w:szCs w:val="24"/>
                <w:lang w:eastAsia="zh-CN"/>
              </w:rPr>
              <w:t xml:space="preserve">分。</w:t>
            </w:r>
            <w:r/>
          </w:p>
          <w:p>
            <w:pPr>
              <w:jc w:val="left"/>
              <w:spacing w:line="360" w:lineRule="auto"/>
              <w:rPr>
                <w:rFonts w:hint="default"/>
                <w:sz w:val="24"/>
                <w:szCs w:val="24"/>
                <w:lang w:val="en-US" w:eastAsia="zh-CN"/>
              </w:rPr>
            </w:pPr>
            <w:r>
              <w:rPr>
                <w:rFonts w:hint="eastAsia"/>
                <w:b/>
                <w:bCs/>
                <w:sz w:val="24"/>
                <w:szCs w:val="24"/>
                <w:lang w:val="en-US" w:eastAsia="zh-CN"/>
              </w:rPr>
              <w:t xml:space="preserve">注：投标文件中提供有效证书的扫描件或复印件或电子件并加盖投标人公章，否则不得分。</w:t>
            </w:r>
            <w:r/>
          </w:p>
        </w:tc>
      </w:tr>
      <w:tr>
        <w:trPr>
          <w:jc w:val="center"/>
          <w:trHeight w:val="621"/>
        </w:trPr>
        <w:tc>
          <w:tcPr>
            <w:tcW w:w="1660" w:type="dxa"/>
            <w:vAlign w:val="center"/>
            <w:textDirection w:val="lrTb"/>
            <w:noWrap/>
          </w:tcPr>
          <w:p>
            <w:pPr>
              <w:jc w:val="center"/>
              <w:spacing w:line="440" w:lineRule="exact"/>
              <w:rPr>
                <w:rFonts w:ascii="宋体" w:hAnsi="宋体" w:cs="宋体"/>
                <w:sz w:val="24"/>
              </w:rPr>
            </w:pPr>
            <w:r>
              <w:rPr>
                <w:rFonts w:hint="eastAsia" w:ascii="宋体" w:hAnsi="宋体" w:cs="宋体"/>
                <w:sz w:val="24"/>
              </w:rPr>
              <w:t xml:space="preserve">类似业绩</w:t>
            </w:r>
            <w:r/>
          </w:p>
          <w:p>
            <w:pPr>
              <w:jc w:val="center"/>
              <w:widowControl/>
            </w:pPr>
            <w:r>
              <w:rPr>
                <w:rFonts w:hint="eastAsia" w:ascii="宋体" w:hAnsi="宋体"/>
                <w:sz w:val="24"/>
              </w:rPr>
              <w:t xml:space="preserve">（</w:t>
            </w:r>
            <w:r>
              <w:rPr>
                <w:rFonts w:hint="eastAsia" w:ascii="宋体" w:hAnsi="宋体"/>
                <w:sz w:val="24"/>
                <w:lang w:val="en-US" w:eastAsia="zh-CN"/>
              </w:rPr>
              <w:t xml:space="preserve">12</w:t>
            </w:r>
            <w:r>
              <w:rPr>
                <w:rFonts w:hint="eastAsia" w:ascii="宋体" w:hAnsi="宋体"/>
                <w:sz w:val="24"/>
              </w:rPr>
              <w:t xml:space="preserve">分）</w:t>
            </w:r>
            <w:r/>
          </w:p>
        </w:tc>
        <w:tc>
          <w:tcPr>
            <w:tcW w:w="6845" w:type="dxa"/>
            <w:vAlign w:val="center"/>
            <w:textDirection w:val="lrTb"/>
            <w:noWrap/>
          </w:tcPr>
          <w:p>
            <w:pPr>
              <w:jc w:val="left"/>
              <w:spacing w:line="360" w:lineRule="auto"/>
              <w:widowControl/>
              <w:rPr>
                <w:rFonts w:ascii="宋体" w:hAnsi="宋体" w:cs="宋体"/>
                <w:b w:val="0"/>
                <w:bCs w:val="0"/>
                <w:sz w:val="24"/>
              </w:rPr>
            </w:pPr>
            <w:r/>
            <w:bookmarkStart w:id="12" w:name="OLE_LINK3"/>
            <w:r>
              <w:rPr>
                <w:rFonts w:hint="eastAsia" w:ascii="宋体" w:hAnsi="宋体" w:cs="宋体"/>
                <w:b w:val="0"/>
                <w:bCs w:val="0"/>
                <w:sz w:val="24"/>
              </w:rPr>
              <w:t xml:space="preserve">投标人</w:t>
            </w:r>
            <w:r>
              <w:rPr>
                <w:rFonts w:hint="eastAsia" w:ascii="宋体" w:hAnsi="宋体" w:cs="宋体"/>
                <w:b w:val="0"/>
                <w:bCs w:val="0"/>
                <w:sz w:val="24"/>
                <w:lang w:val="en-US" w:eastAsia="zh-CN"/>
              </w:rPr>
              <w:t xml:space="preserve">自</w:t>
            </w:r>
            <w:r>
              <w:rPr>
                <w:rFonts w:hint="eastAsia" w:ascii="宋体" w:hAnsi="宋体" w:cs="宋体"/>
                <w:b w:val="0"/>
                <w:bCs w:val="0"/>
                <w:sz w:val="24"/>
              </w:rPr>
              <w:t xml:space="preserve">2023年1月1日</w:t>
            </w:r>
            <w:r>
              <w:rPr>
                <w:rFonts w:hint="eastAsia" w:ascii="宋体" w:hAnsi="宋体" w:cs="宋体"/>
                <w:b w:val="0"/>
                <w:bCs w:val="0"/>
                <w:sz w:val="24"/>
                <w:lang w:eastAsia="zh-CN"/>
              </w:rPr>
              <w:t xml:space="preserve">（</w:t>
            </w:r>
            <w:r>
              <w:rPr>
                <w:rFonts w:hint="eastAsia" w:ascii="宋体" w:hAnsi="宋体" w:cs="宋体"/>
                <w:b w:val="0"/>
                <w:bCs w:val="0"/>
                <w:sz w:val="24"/>
                <w:lang w:val="en-US" w:eastAsia="zh-CN"/>
              </w:rPr>
              <w:t xml:space="preserve">含）</w:t>
            </w:r>
            <w:r>
              <w:rPr>
                <w:rFonts w:hint="eastAsia" w:ascii="宋体" w:hAnsi="宋体" w:cs="宋体"/>
                <w:b w:val="0"/>
                <w:bCs w:val="0"/>
                <w:sz w:val="24"/>
              </w:rPr>
              <w:t xml:space="preserve">以来</w:t>
            </w:r>
            <w:r>
              <w:rPr>
                <w:rFonts w:hint="eastAsia" w:ascii="宋体" w:hAnsi="宋体" w:cs="宋体"/>
                <w:b w:val="0"/>
                <w:bCs w:val="0"/>
                <w:sz w:val="24"/>
                <w:lang w:eastAsia="zh-CN"/>
              </w:rPr>
              <w:t xml:space="preserve">（</w:t>
            </w:r>
            <w:r>
              <w:rPr>
                <w:rFonts w:hint="eastAsia" w:ascii="宋体" w:hAnsi="宋体" w:cs="宋体"/>
                <w:b w:val="0"/>
                <w:bCs w:val="0"/>
                <w:sz w:val="24"/>
                <w:lang w:val="en-US" w:eastAsia="zh-CN"/>
              </w:rPr>
              <w:t xml:space="preserve">以合同签订时间为准）</w:t>
            </w:r>
            <w:r>
              <w:rPr>
                <w:rFonts w:hint="eastAsia" w:ascii="宋体" w:hAnsi="宋体" w:cs="宋体"/>
                <w:b w:val="0"/>
                <w:bCs w:val="0"/>
                <w:sz w:val="24"/>
              </w:rPr>
              <w:t xml:space="preserve">，具有类似项目业绩</w:t>
            </w:r>
            <w:r>
              <w:rPr>
                <w:rFonts w:hint="eastAsia" w:ascii="宋体" w:hAnsi="宋体" w:cs="宋体"/>
                <w:b w:val="0"/>
                <w:bCs w:val="0"/>
                <w:sz w:val="24"/>
                <w:lang w:eastAsia="zh-CN"/>
              </w:rPr>
              <w:t xml:space="preserve">（</w:t>
            </w:r>
            <w:r>
              <w:rPr>
                <w:rFonts w:hint="eastAsia" w:ascii="宋体" w:hAnsi="宋体" w:cs="宋体"/>
                <w:b w:val="0"/>
                <w:bCs w:val="0"/>
                <w:sz w:val="24"/>
                <w:lang w:val="en-US" w:eastAsia="zh-CN"/>
              </w:rPr>
              <w:t xml:space="preserve">合同中至少包括胖云桌面终端或者台式计算机</w:t>
            </w:r>
            <w:r>
              <w:rPr>
                <w:rFonts w:hint="eastAsia" w:ascii="宋体" w:hAnsi="宋体" w:cs="宋体"/>
                <w:b w:val="0"/>
                <w:bCs w:val="0"/>
                <w:sz w:val="24"/>
                <w:lang w:eastAsia="zh-CN"/>
              </w:rPr>
              <w:t xml:space="preserve">）</w:t>
            </w:r>
            <w:r>
              <w:rPr>
                <w:rFonts w:hint="eastAsia" w:ascii="宋体" w:hAnsi="宋体" w:cs="宋体"/>
                <w:b w:val="0"/>
                <w:bCs w:val="0"/>
                <w:sz w:val="24"/>
                <w:lang w:val="en-US" w:eastAsia="zh-CN"/>
              </w:rPr>
              <w:t xml:space="preserve">的</w:t>
            </w:r>
            <w:r>
              <w:rPr>
                <w:rFonts w:hint="eastAsia" w:ascii="宋体" w:hAnsi="宋体" w:cs="宋体"/>
                <w:b w:val="0"/>
                <w:bCs w:val="0"/>
                <w:sz w:val="24"/>
              </w:rPr>
              <w:t xml:space="preserve">，每提供一个得3分，本项最高得</w:t>
            </w:r>
            <w:r>
              <w:rPr>
                <w:rFonts w:hint="eastAsia" w:ascii="宋体" w:hAnsi="宋体" w:cs="宋体"/>
                <w:b w:val="0"/>
                <w:bCs w:val="0"/>
                <w:sz w:val="24"/>
                <w:lang w:val="en-US" w:eastAsia="zh-CN"/>
              </w:rPr>
              <w:t xml:space="preserve">12</w:t>
            </w:r>
            <w:r>
              <w:rPr>
                <w:rFonts w:hint="eastAsia" w:ascii="宋体" w:hAnsi="宋体" w:cs="宋体"/>
                <w:b w:val="0"/>
                <w:bCs w:val="0"/>
                <w:sz w:val="24"/>
              </w:rPr>
              <w:t xml:space="preserve">分。</w:t>
            </w:r>
            <w:bookmarkEnd w:id="12"/>
            <w:r/>
            <w:r/>
          </w:p>
          <w:p>
            <w:pPr>
              <w:jc w:val="left"/>
              <w:spacing w:line="360" w:lineRule="auto"/>
              <w:widowControl/>
              <w:rPr>
                <w:b w:val="0"/>
                <w:bCs w:val="0"/>
              </w:rPr>
            </w:pPr>
            <w:r>
              <w:rPr>
                <w:rFonts w:hint="eastAsia" w:ascii="宋体" w:hAnsi="宋体"/>
                <w:b/>
                <w:sz w:val="24"/>
                <w:szCs w:val="24"/>
                <w:lang w:val="en-US" w:eastAsia="zh-CN"/>
              </w:rPr>
              <w:t xml:space="preserve">注：</w:t>
            </w:r>
            <w:r>
              <w:rPr>
                <w:rFonts w:hint="eastAsia" w:ascii="宋体" w:hAnsi="宋体"/>
                <w:b/>
                <w:sz w:val="24"/>
                <w:szCs w:val="24"/>
              </w:rPr>
              <w:t xml:space="preserve">投标</w:t>
            </w:r>
            <w:r>
              <w:rPr>
                <w:rFonts w:ascii="宋体" w:hAnsi="宋体"/>
                <w:b/>
                <w:sz w:val="24"/>
                <w:szCs w:val="24"/>
              </w:rPr>
              <w:t xml:space="preserve">文件中提供合同</w:t>
            </w:r>
            <w:r>
              <w:rPr>
                <w:rFonts w:hint="eastAsia" w:ascii="宋体" w:hAnsi="宋体"/>
                <w:b/>
                <w:sz w:val="24"/>
                <w:szCs w:val="24"/>
                <w:lang w:val="en-US" w:eastAsia="zh-CN"/>
              </w:rPr>
              <w:t xml:space="preserve">电子件或</w:t>
            </w:r>
            <w:r>
              <w:rPr>
                <w:rFonts w:ascii="宋体" w:hAnsi="宋体"/>
                <w:b/>
                <w:sz w:val="24"/>
                <w:szCs w:val="24"/>
              </w:rPr>
              <w:t xml:space="preserve">扫描件</w:t>
            </w:r>
            <w:r>
              <w:rPr>
                <w:rFonts w:hint="eastAsia" w:ascii="宋体" w:hAnsi="宋体"/>
                <w:b/>
                <w:sz w:val="24"/>
                <w:szCs w:val="24"/>
                <w:lang w:val="en-US" w:eastAsia="zh-CN"/>
              </w:rPr>
              <w:t xml:space="preserve">或复印件</w:t>
            </w:r>
            <w:r>
              <w:rPr>
                <w:rFonts w:ascii="宋体" w:hAnsi="宋体"/>
                <w:b/>
                <w:sz w:val="24"/>
                <w:szCs w:val="24"/>
              </w:rPr>
              <w:t xml:space="preserve">并加盖</w:t>
            </w:r>
            <w:r>
              <w:rPr>
                <w:rFonts w:hint="eastAsia" w:ascii="宋体" w:hAnsi="宋体"/>
                <w:b/>
                <w:sz w:val="24"/>
                <w:szCs w:val="24"/>
              </w:rPr>
              <w:t xml:space="preserve">投标人</w:t>
            </w:r>
            <w:r>
              <w:rPr>
                <w:rFonts w:ascii="宋体" w:hAnsi="宋体"/>
                <w:b/>
                <w:sz w:val="24"/>
                <w:szCs w:val="24"/>
              </w:rPr>
              <w:t xml:space="preserve">公章</w:t>
            </w:r>
            <w:r>
              <w:rPr>
                <w:rFonts w:hint="eastAsia" w:ascii="宋体" w:hAnsi="宋体"/>
                <w:b/>
                <w:sz w:val="24"/>
                <w:szCs w:val="24"/>
              </w:rPr>
              <w:t xml:space="preserve">，</w:t>
            </w:r>
            <w:r>
              <w:rPr>
                <w:rFonts w:ascii="宋体" w:hAnsi="宋体"/>
                <w:b/>
                <w:sz w:val="24"/>
                <w:szCs w:val="24"/>
              </w:rPr>
              <w:t xml:space="preserve">否则不得分。时间、服务内容以合同</w:t>
            </w:r>
            <w:r>
              <w:rPr>
                <w:rFonts w:hint="eastAsia" w:ascii="宋体" w:hAnsi="宋体"/>
                <w:b/>
                <w:sz w:val="24"/>
                <w:szCs w:val="24"/>
                <w:lang w:val="en-US" w:eastAsia="zh-CN"/>
              </w:rPr>
              <w:t xml:space="preserve">签订时间</w:t>
            </w:r>
            <w:r>
              <w:rPr>
                <w:rFonts w:ascii="宋体" w:hAnsi="宋体"/>
                <w:b/>
                <w:sz w:val="24"/>
                <w:szCs w:val="24"/>
              </w:rPr>
              <w:t xml:space="preserve">为准</w:t>
            </w:r>
            <w:r>
              <w:rPr>
                <w:rFonts w:hint="eastAsia" w:ascii="宋体" w:hAnsi="宋体"/>
                <w:b/>
                <w:sz w:val="24"/>
                <w:szCs w:val="24"/>
              </w:rPr>
              <w:t xml:space="preserve">。</w:t>
            </w:r>
            <w:r>
              <w:rPr>
                <w:rFonts w:hint="eastAsia" w:ascii="宋体" w:hAnsi="宋体"/>
                <w:b/>
                <w:sz w:val="24"/>
                <w:szCs w:val="24"/>
                <w:lang w:val="en-US" w:eastAsia="zh-CN"/>
              </w:rPr>
              <w:t xml:space="preserve">标的</w:t>
            </w:r>
            <w:r>
              <w:rPr>
                <w:rFonts w:hint="eastAsia" w:ascii="宋体" w:hAnsi="Arial"/>
                <w:b/>
                <w:sz w:val="24"/>
              </w:rPr>
              <w:t xml:space="preserve">名称相近的，由评委会统一认定</w:t>
            </w:r>
            <w:r>
              <w:rPr>
                <w:rFonts w:hint="eastAsia" w:ascii="宋体" w:hAnsi="宋体"/>
                <w:b/>
                <w:sz w:val="24"/>
                <w:szCs w:val="24"/>
                <w:lang w:eastAsia="zh-CN"/>
              </w:rPr>
              <w:t xml:space="preserve">。</w:t>
            </w:r>
            <w:r/>
          </w:p>
        </w:tc>
      </w:tr>
      <w:tr>
        <w:trPr>
          <w:jc w:val="center"/>
          <w:trHeight w:val="621"/>
        </w:trPr>
        <w:tc>
          <w:tcPr>
            <w:tcW w:w="1660" w:type="dxa"/>
            <w:vAlign w:val="center"/>
            <w:textDirection w:val="lrTb"/>
            <w:noWrap/>
          </w:tcPr>
          <w:p>
            <w:pPr>
              <w:jc w:val="center"/>
              <w:widowControl/>
              <w:rPr>
                <w:rFonts w:hint="eastAsia" w:ascii="宋体" w:hAnsi="宋体"/>
                <w:sz w:val="24"/>
                <w:lang w:val="en-US" w:eastAsia="zh-CN"/>
              </w:rPr>
            </w:pPr>
            <w:r>
              <w:rPr>
                <w:rFonts w:hint="eastAsia" w:ascii="宋体" w:hAnsi="宋体"/>
                <w:sz w:val="24"/>
                <w:lang w:val="en-US" w:eastAsia="zh-CN"/>
              </w:rPr>
              <w:t xml:space="preserve">质保期</w:t>
            </w:r>
            <w:r/>
          </w:p>
          <w:p>
            <w:pPr>
              <w:jc w:val="center"/>
              <w:widowControl/>
              <w:rPr>
                <w:rFonts w:hint="default" w:ascii="宋体" w:hAnsi="宋体"/>
                <w:sz w:val="24"/>
                <w:lang w:val="en-US" w:eastAsia="zh-CN"/>
              </w:rPr>
            </w:pPr>
            <w:r>
              <w:rPr>
                <w:rFonts w:hint="eastAsia" w:ascii="宋体" w:hAnsi="宋体"/>
                <w:sz w:val="24"/>
                <w:lang w:val="en-US" w:eastAsia="zh-CN"/>
              </w:rPr>
              <w:t xml:space="preserve">（1分）</w:t>
            </w:r>
            <w:r/>
          </w:p>
        </w:tc>
        <w:tc>
          <w:tcPr>
            <w:tcW w:w="6845" w:type="dxa"/>
            <w:vAlign w:val="center"/>
            <w:textDirection w:val="lrTb"/>
            <w:noWrap/>
          </w:tcPr>
          <w:p>
            <w:pPr>
              <w:ind w:firstLine="0"/>
              <w:jc w:val="left"/>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在满足采购文件质保期（3年）的基础上，每增加一年得</w:t>
            </w:r>
            <w:r>
              <w:rPr>
                <w:rFonts w:hint="eastAsia" w:ascii="宋体" w:hAnsi="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val="en-US" w:eastAsia="zh-CN"/>
              </w:rPr>
              <w:t xml:space="preserve">分，</w:t>
            </w:r>
            <w:r>
              <w:rPr>
                <w:rFonts w:hint="eastAsia" w:ascii="宋体" w:hAnsi="宋体" w:cs="宋体"/>
                <w:b w:val="0"/>
                <w:bCs w:val="0"/>
                <w:color w:val="auto"/>
                <w:sz w:val="24"/>
                <w:highlight w:val="none"/>
                <w:lang w:val="en-US" w:eastAsia="zh-CN"/>
              </w:rPr>
              <w:t xml:space="preserve">本项</w:t>
            </w:r>
            <w:r>
              <w:rPr>
                <w:rFonts w:hint="eastAsia" w:ascii="宋体" w:hAnsi="宋体" w:eastAsia="宋体" w:cs="宋体"/>
                <w:b w:val="0"/>
                <w:bCs w:val="0"/>
                <w:color w:val="auto"/>
                <w:sz w:val="24"/>
                <w:highlight w:val="none"/>
                <w:lang w:val="en-US" w:eastAsia="zh-CN"/>
              </w:rPr>
              <w:t xml:space="preserve">最高得</w:t>
            </w:r>
            <w:r>
              <w:rPr>
                <w:rFonts w:hint="eastAsia" w:ascii="宋体" w:hAnsi="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val="en-US" w:eastAsia="zh-CN"/>
              </w:rPr>
              <w:t xml:space="preserve">分。</w:t>
            </w:r>
            <w:r/>
          </w:p>
          <w:p>
            <w:pPr>
              <w:jc w:val="left"/>
              <w:spacing w:line="360" w:lineRule="auto"/>
              <w:widowControl/>
              <w:rPr>
                <w:rFonts w:hint="default" w:ascii="宋体" w:hAnsi="宋体"/>
                <w:b/>
                <w:sz w:val="24"/>
                <w:szCs w:val="24"/>
                <w:lang w:val="en-US" w:eastAsia="zh-CN"/>
              </w:rPr>
            </w:pPr>
            <w:r>
              <w:rPr>
                <w:rFonts w:hint="eastAsia" w:ascii="宋体" w:hAnsi="宋体" w:eastAsia="宋体" w:cs="宋体"/>
                <w:b/>
                <w:bCs/>
                <w:color w:val="auto"/>
                <w:sz w:val="24"/>
                <w:highlight w:val="none"/>
                <w:lang w:val="en-US" w:eastAsia="zh-CN"/>
              </w:rPr>
              <w:t xml:space="preserve">注：投标文件中提供加盖投标人公章的承诺函（格式自拟），承诺函中须明确质保年限，否则不得分。</w:t>
            </w:r>
            <w:r/>
          </w:p>
        </w:tc>
      </w:tr>
    </w:tbl>
    <w:p>
      <w:pPr>
        <w:jc w:val="left"/>
        <w:widowControl/>
        <w:rPr>
          <w:sz w:val="24"/>
          <w:szCs w:val="24"/>
        </w:rPr>
      </w:pPr>
      <w:r>
        <w:rPr>
          <w:sz w:val="24"/>
          <w:szCs w:val="24"/>
        </w:rPr>
        <w:br w:type="page" w:clear="all"/>
      </w:r>
      <w:r/>
    </w:p>
    <w:p>
      <w:pPr>
        <w:pStyle w:val="845"/>
        <w:jc w:val="center"/>
        <w:spacing w:line="360" w:lineRule="auto"/>
        <w:rPr>
          <w:rFonts w:ascii="黑体" w:hAnsi="黑体" w:eastAsia="黑体"/>
          <w:b w:val="0"/>
        </w:rPr>
      </w:pPr>
      <w:r/>
      <w:bookmarkStart w:id="13" w:name="_Toc165205799"/>
      <w:r>
        <w:rPr>
          <w:rFonts w:hint="eastAsia" w:ascii="黑体" w:hAnsi="黑体" w:eastAsia="黑体"/>
          <w:b w:val="0"/>
        </w:rPr>
        <w:t xml:space="preserve">第六章  投标文件格式</w:t>
      </w:r>
      <w:bookmarkEnd w:id="13"/>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lang w:val="en-US" w:eastAsia="zh-CN"/>
        </w:rPr>
        <w:t xml:space="preserve"> </w:t>
      </w:r>
      <w:r>
        <w:rPr>
          <w:rFonts w:hint="eastAsia"/>
          <w:sz w:val="24"/>
          <w:szCs w:val="24"/>
          <w:u w:val="single"/>
          <w:lang w:val="en-US" w:eastAsia="zh-CN"/>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lang w:val="en-US" w:eastAsia="zh-CN"/>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br/>
      </w:r>
      <w:r/>
    </w:p>
    <w:p>
      <w:pPr>
        <w:spacing w:line="360" w:lineRule="auto"/>
        <w:rPr>
          <w:sz w:val="24"/>
          <w:szCs w:val="24"/>
        </w:rPr>
      </w:pPr>
      <w:r>
        <w:rPr>
          <w:rFonts w:hint="eastAsia"/>
          <w:sz w:val="24"/>
          <w:szCs w:val="24"/>
        </w:rPr>
        <w:t xml:space="preserve">投标人</w:t>
      </w:r>
      <w:r>
        <w:rPr>
          <w:sz w:val="24"/>
          <w:szCs w:val="24"/>
        </w:rPr>
        <w:t xml:space="preserve">名称（加盖公章）：</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rPr>
        <w:t xml:space="preserve">联系方式</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rPr>
        <w:t xml:space="preserve">，联系方式</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pPr>
        <w:pStyle w:val="880"/>
        <w:rPr>
          <w:lang w:eastAsia="zh-CN"/>
        </w:rPr>
      </w:pPr>
      <w:r>
        <w:rPr>
          <w:lang w:eastAsia="zh-CN"/>
        </w:rPr>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8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849"/>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660"/>
        <w:gridCol w:w="1042"/>
        <w:gridCol w:w="701"/>
        <w:gridCol w:w="882"/>
        <w:gridCol w:w="900"/>
        <w:gridCol w:w="1019"/>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p>
        </w:tc>
        <w:tc>
          <w:tcPr>
            <w:tcW w:w="1205"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p>
        </w:tc>
        <w:tc>
          <w:tcPr>
            <w:tcW w:w="663"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p>
        </w:tc>
        <w:tc>
          <w:tcPr>
            <w:tcW w:w="1061" w:type="dxa"/>
            <w:vAlign w:val="center"/>
            <w:textDirection w:val="lrTb"/>
            <w:noWrap/>
          </w:tcPr>
          <w:p>
            <w:pPr>
              <w:jc w:val="center"/>
              <w:spacing w:line="360" w:lineRule="auto"/>
              <w:widowControl/>
              <w:rPr>
                <w:rFonts w:ascii="Times New Roman" w:hAnsi="Times New Roman"/>
                <w:bCs/>
                <w:color w:val="000000"/>
                <w:szCs w:val="24"/>
                <w:highlight w:val="none"/>
              </w:rPr>
            </w:pPr>
            <w:r>
              <w:rPr>
                <w:rFonts w:hint="eastAsia" w:ascii="Times New Roman" w:hAnsi="Times New Roman"/>
                <w:b/>
                <w:color w:val="000000"/>
                <w:szCs w:val="24"/>
                <w:highlight w:val="none"/>
              </w:rPr>
              <w:t xml:space="preserve">是否符合本国产品标准</w:t>
            </w:r>
            <w:r/>
          </w:p>
        </w:tc>
        <w:tc>
          <w:tcPr>
            <w:tcW w:w="645"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p>
        </w:tc>
        <w:tc>
          <w:tcPr>
            <w:tcW w:w="660"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p>
        </w:tc>
        <w:tc>
          <w:tcPr>
            <w:tcW w:w="1042"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p>
        </w:tc>
        <w:tc>
          <w:tcPr>
            <w:tcW w:w="701"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p>
        </w:tc>
        <w:tc>
          <w:tcPr>
            <w:tcW w:w="882"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p>
        </w:tc>
        <w:tc>
          <w:tcPr>
            <w:tcW w:w="900"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p>
        </w:tc>
        <w:tc>
          <w:tcPr>
            <w:tcW w:w="1019"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755"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5"/>
            <w:tcW w:w="454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1"/>
            <w:tcW w:w="9299" w:type="dxa"/>
            <w:vAlign w:val="center"/>
            <w:textDirection w:val="lrTb"/>
            <w:noWrap/>
          </w:tcPr>
          <w:p>
            <w:pPr>
              <w:spacing w:line="360" w:lineRule="auto"/>
              <w:widowControl/>
              <w:rPr>
                <w:rFonts w:ascii="宋体" w:hAnsi="宋体"/>
                <w:b/>
                <w:bCs/>
                <w:sz w:val="24"/>
                <w:szCs w:val="32"/>
                <w:highlight w:val="none"/>
              </w:rPr>
            </w:pPr>
            <w:r>
              <w:rPr>
                <w:rFonts w:hint="eastAsia" w:ascii="宋体" w:hAnsi="宋体"/>
                <w:b/>
                <w:bCs/>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color w:val="000000"/>
          <w:szCs w:val="24"/>
        </w:rPr>
      </w:pPr>
      <w:r>
        <w:rPr>
          <w:rFonts w:hint="eastAsia" w:ascii="宋体" w:hAnsi="宋体"/>
          <w:color w:val="000000"/>
          <w:szCs w:val="24"/>
        </w:rPr>
        <w:t xml:space="preserve">填报说明：</w:t>
      </w:r>
      <w:r/>
    </w:p>
    <w:p>
      <w:pPr>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color w:val="000000"/>
          <w:szCs w:val="24"/>
        </w:rPr>
      </w:pPr>
      <w:r>
        <w:rPr>
          <w:rFonts w:hint="eastAsia" w:ascii="Times New Roman" w:hAnsi="宋体"/>
          <w:color w:val="000000"/>
          <w:szCs w:val="24"/>
        </w:rPr>
        <w:t xml:space="preserve">4、行数或事项不够，可自行增加。</w:t>
      </w:r>
      <w:r/>
    </w:p>
    <w:p>
      <w:pPr>
        <w:ind w:firstLine="482"/>
        <w:spacing w:line="500" w:lineRule="exact"/>
        <w:rPr>
          <w:rFonts w:ascii="Times New Roman" w:hAnsi="宋体"/>
          <w:b/>
          <w:bCs/>
          <w:color w:val="000000"/>
          <w:sz w:val="24"/>
          <w:szCs w:val="32"/>
          <w:highlight w:val="none"/>
        </w:rPr>
      </w:pPr>
      <w:r>
        <w:rPr>
          <w:rFonts w:hint="eastAsia" w:ascii="Times New Roman" w:hAnsi="宋体"/>
          <w:b/>
          <w:bCs/>
          <w:color w:val="000000"/>
          <w:sz w:val="24"/>
          <w:szCs w:val="32"/>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r/>
      <w:r/>
    </w:p>
    <w:p>
      <w:pPr>
        <w:jc w:val="left"/>
        <w:keepLines/>
        <w:keepNext/>
        <w:spacing w:before="360" w:after="200" w:line="360" w:lineRule="auto"/>
        <w:rPr>
          <w:rFonts w:ascii="Arial" w:hAnsi="Arial" w:cs="Arial"/>
          <w:b/>
          <w:bCs/>
          <w:i/>
          <w:iCs/>
          <w:sz w:val="36"/>
          <w:highlight w:val="none"/>
          <w:u w:val="single"/>
        </w:rPr>
        <w:outlineLvl w:val="1"/>
      </w:pPr>
      <w:r>
        <w:rPr>
          <w:rFonts w:hint="eastAsia" w:ascii="Arial" w:hAnsi="Arial" w:cs="Arial"/>
          <w:b/>
          <w:bCs/>
          <w:i/>
          <w:iCs/>
          <w:sz w:val="36"/>
          <w:highlight w:val="none"/>
          <w:u w:val="single"/>
        </w:rPr>
        <w:t xml:space="preserve">十</w:t>
      </w:r>
      <w:r>
        <w:rPr>
          <w:rFonts w:hint="eastAsia" w:ascii="Arial" w:hAnsi="Arial" w:cs="Arial"/>
          <w:b/>
          <w:bCs/>
          <w:i/>
          <w:iCs/>
          <w:sz w:val="36"/>
          <w:highlight w:val="none"/>
          <w:u w:val="single"/>
          <w:lang w:val="en-US" w:eastAsia="zh-CN"/>
        </w:rPr>
        <w:t xml:space="preserve">四</w:t>
      </w:r>
      <w:r>
        <w:rPr>
          <w:rFonts w:hint="eastAsia" w:ascii="Arial" w:hAnsi="Arial" w:cs="Arial"/>
          <w:b/>
          <w:bCs/>
          <w:i/>
          <w:iCs/>
          <w:sz w:val="36"/>
          <w:highlight w:val="none"/>
          <w:u w:val="single"/>
        </w:rPr>
        <w:t xml:space="preserve">、关于符合本国产品标准的声明函（分包号：**）</w:t>
      </w:r>
      <w:r/>
    </w:p>
    <w:p>
      <w:pPr>
        <w:pStyle w:val="860"/>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60"/>
        <w:ind w:firstLine="420"/>
        <w:spacing w:before="0" w:beforeAutospacing="0" w:after="0" w:afterAutospacing="0" w:line="360" w:lineRule="auto"/>
        <w:rPr>
          <w:rFonts w:ascii="宋体" w:hAnsi="宋体" w:cs="宋体"/>
          <w:szCs w:val="24"/>
          <w:highlight w:val="none"/>
        </w:rPr>
      </w:pPr>
      <w:r>
        <w:rPr>
          <w:rFonts w:hint="eastAsia" w:ascii="宋体" w:hAnsi="宋体" w:cs="宋体"/>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0"/>
        <w:ind w:firstLine="420"/>
        <w:spacing w:before="30" w:beforeAutospacing="0" w:after="30" w:afterAutospacing="0" w:line="360" w:lineRule="auto"/>
        <w:rPr>
          <w:rFonts w:ascii="宋体" w:hAnsi="宋体" w:cs="宋体"/>
          <w:szCs w:val="24"/>
          <w:highlight w:val="none"/>
        </w:rPr>
      </w:pPr>
      <w:r>
        <w:rPr>
          <w:rFonts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3119120</wp:posOffset>
                </wp:positionH>
                <wp:positionV relativeFrom="paragraph">
                  <wp:posOffset>673100</wp:posOffset>
                </wp:positionV>
                <wp:extent cx="816610" cy="147320"/>
                <wp:effectExtent l="635" t="4445" r="1905" b="19685"/>
                <wp:wrapNone/>
                <wp:docPr id="17" name="自选图形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5081270</wp:posOffset>
                </wp:positionH>
                <wp:positionV relativeFrom="paragraph">
                  <wp:posOffset>405130</wp:posOffset>
                </wp:positionV>
                <wp:extent cx="196215" cy="97790"/>
                <wp:effectExtent l="1905" t="4445" r="11430" b="12065"/>
                <wp:wrapNone/>
                <wp:docPr id="18" name="自选图形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9504;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19" name="自选图形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0288;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1905" b="14604"/>
                <wp:wrapNone/>
                <wp:docPr id="20" name="自选图形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21" name="自选图形 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22" name="自选图形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23" name="自选图形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2" o:spid="_x0000_s22"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24" name="自选图形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3" o:spid="_x0000_s23"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shd w:val="clear" w:color="auto" w:fill="ffffff"/>
        </w:rPr>
        <w:t xml:space="preserve">1.</w:t>
      </w:r>
      <w:r>
        <w:rPr>
          <w:rStyle w:val="864"/>
          <w:rFonts w:hint="eastAsia" w:ascii="宋体" w:hAnsi="宋体" w:cs="宋体"/>
          <w:i w:val="0"/>
          <w:szCs w:val="24"/>
          <w:highlight w:val="none"/>
          <w:u w:val="single"/>
          <w:shd w:val="clear" w:color="auto" w:fill="ffffff"/>
        </w:rPr>
        <w:t xml:space="preserve">（产品名称1）</w:t>
      </w:r>
      <w:r>
        <w:rPr>
          <w:rStyle w:val="864"/>
          <w:rFonts w:hint="eastAsia" w:ascii="宋体" w:hAnsi="宋体" w:cs="宋体"/>
          <w:i w:val="0"/>
          <w:szCs w:val="24"/>
          <w:highlight w:val="none"/>
          <w:shd w:val="clear" w:color="auto" w:fill="ffffff"/>
          <w:vertAlign w:val="superscript"/>
        </w:rPr>
        <w:t xml:space="preserve">1</w:t>
      </w:r>
      <w:r>
        <w:rPr>
          <w:rFonts w:hint="eastAsia" w:ascii="宋体" w:hAnsi="宋体" w:cs="宋体"/>
          <w:szCs w:val="24"/>
          <w:highlight w:val="none"/>
          <w:shd w:val="clear" w:color="auto" w:fill="ffffff"/>
        </w:rPr>
        <w:t xml:space="preserve">，生产厂为</w:t>
      </w:r>
      <w:r>
        <w:rPr>
          <w:rStyle w:val="864"/>
          <w:rFonts w:hint="eastAsia" w:ascii="宋体" w:hAnsi="宋体" w:cs="宋体"/>
          <w:i w:val="0"/>
          <w:szCs w:val="24"/>
          <w:highlight w:val="none"/>
          <w:u w:val="single"/>
          <w:shd w:val="clear" w:color="auto" w:fill="ffffff"/>
        </w:rPr>
        <w:t xml:space="preserve">（厂名）</w:t>
      </w:r>
      <w:r>
        <w:rPr>
          <w:rStyle w:val="864"/>
          <w:rFonts w:hint="eastAsia" w:ascii="宋体" w:hAnsi="宋体" w:cs="宋体"/>
          <w:i w:val="0"/>
          <w:szCs w:val="24"/>
          <w:highlight w:val="none"/>
          <w:shd w:val="clear" w:color="auto" w:fill="ffffff"/>
          <w:vertAlign w:val="superscript"/>
        </w:rPr>
        <w:t xml:space="preserve">2</w:t>
      </w:r>
      <w:r>
        <w:rPr>
          <w:rFonts w:hint="eastAsia" w:ascii="宋体" w:hAnsi="宋体" w:cs="宋体"/>
          <w:szCs w:val="24"/>
          <w:highlight w:val="none"/>
          <w:shd w:val="clear" w:color="auto" w:fill="ffffff"/>
        </w:rPr>
        <w:t xml:space="preserve">，厂址为</w:t>
      </w:r>
      <w:r>
        <w:rPr>
          <w:rStyle w:val="864"/>
          <w:rFonts w:hint="eastAsia" w:ascii="宋体" w:hAnsi="宋体" w:cs="宋体"/>
          <w:i w:val="0"/>
          <w:szCs w:val="24"/>
          <w:highlight w:val="none"/>
          <w:u w:val="single"/>
          <w:shd w:val="clear" w:color="auto" w:fill="ffffff"/>
        </w:rPr>
        <w:t xml:space="preserve">（生产厂址）</w:t>
      </w:r>
      <w:r>
        <w:rPr>
          <w:rFonts w:hint="eastAsia" w:ascii="宋体" w:hAnsi="宋体" w:cs="宋体"/>
          <w:szCs w:val="24"/>
          <w:highlight w:val="none"/>
          <w:shd w:val="clear" w:color="auto" w:fill="ffffff"/>
        </w:rPr>
        <w:t xml:space="preserve">。</w:t>
      </w:r>
      <w:r>
        <w:rPr>
          <w:rStyle w:val="864"/>
          <w:rFonts w:hint="eastAsia" w:ascii="宋体" w:hAnsi="宋体" w:cs="宋体"/>
          <w:i w:val="0"/>
          <w:szCs w:val="24"/>
          <w:highlight w:val="none"/>
          <w:u w:val="single"/>
          <w:shd w:val="clear" w:color="auto" w:fill="ffffff"/>
        </w:rPr>
        <w:t xml:space="preserve">（产品名称1） </w:t>
      </w:r>
      <w:r>
        <w:rPr>
          <w:rFonts w:hint="eastAsia" w:ascii="宋体" w:hAnsi="宋体" w:cs="宋体"/>
          <w:szCs w:val="24"/>
          <w:highlight w:val="none"/>
          <w:shd w:val="clear" w:color="auto" w:fill="ffffff"/>
        </w:rPr>
        <w:t xml:space="preserve">的中国境内生产的组件成本占比≥</w:t>
      </w:r>
      <w:r>
        <w:rPr>
          <w:rStyle w:val="864"/>
          <w:rFonts w:hint="eastAsia" w:ascii="宋体" w:hAnsi="宋体" w:cs="宋体"/>
          <w:i w:val="0"/>
          <w:szCs w:val="24"/>
          <w:highlight w:val="none"/>
          <w:u w:val="single"/>
          <w:shd w:val="clear" w:color="auto" w:fill="ffffff"/>
        </w:rPr>
        <w:t xml:space="preserve">（规定比例）</w:t>
      </w:r>
      <w:r>
        <w:rPr>
          <w:rStyle w:val="864"/>
          <w:rFonts w:hint="eastAsia" w:ascii="宋体" w:hAnsi="宋体" w:cs="宋体"/>
          <w:i w:val="0"/>
          <w:szCs w:val="24"/>
          <w:highlight w:val="none"/>
          <w:shd w:val="clear" w:color="auto" w:fill="ffffff"/>
          <w:vertAlign w:val="superscript"/>
        </w:rPr>
        <w:t xml:space="preserve">3</w:t>
      </w:r>
      <w:r>
        <w:rPr>
          <w:rFonts w:hint="eastAsia" w:ascii="宋体" w:hAnsi="宋体" w:cs="宋体"/>
          <w:szCs w:val="24"/>
          <w:highlight w:val="none"/>
          <w:shd w:val="clear" w:color="auto" w:fill="ffffff"/>
        </w:rPr>
        <w:t xml:space="preserve">。</w:t>
      </w:r>
      <w:r>
        <w:rPr>
          <w:rStyle w:val="864"/>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864"/>
          <w:rFonts w:hint="eastAsia" w:ascii="宋体" w:hAnsi="宋体" w:cs="宋体"/>
          <w:i w:val="0"/>
          <w:szCs w:val="24"/>
          <w:highlight w:val="none"/>
          <w:u w:val="single"/>
          <w:shd w:val="clear" w:color="auto" w:fill="ffffff"/>
        </w:rPr>
        <w:t xml:space="preserve">（关键组件）</w:t>
      </w:r>
      <w:r>
        <w:rPr>
          <w:rStyle w:val="864"/>
          <w:rFonts w:hint="eastAsia" w:ascii="宋体" w:hAnsi="宋体" w:cs="宋体"/>
          <w:i w:val="0"/>
          <w:szCs w:val="24"/>
          <w:highlight w:val="none"/>
          <w:shd w:val="clear" w:color="auto" w:fill="ffffff"/>
          <w:vertAlign w:val="superscript"/>
        </w:rPr>
        <w:t xml:space="preserve">4</w:t>
      </w:r>
      <w:r>
        <w:rPr>
          <w:rFonts w:hint="eastAsia" w:ascii="宋体" w:hAnsi="宋体" w:cs="宋体"/>
          <w:szCs w:val="24"/>
          <w:highlight w:val="none"/>
          <w:shd w:val="clear" w:color="auto" w:fill="ffffff"/>
        </w:rPr>
        <w:t xml:space="preserve">在中国境内生产。</w:t>
      </w:r>
      <w:r>
        <w:rPr>
          <w:rStyle w:val="864"/>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864"/>
          <w:rFonts w:hint="eastAsia" w:ascii="宋体" w:hAnsi="宋体" w:cs="宋体"/>
          <w:i w:val="0"/>
          <w:szCs w:val="24"/>
          <w:highlight w:val="none"/>
          <w:u w:val="single"/>
          <w:shd w:val="clear" w:color="auto" w:fill="ffffff"/>
        </w:rPr>
        <w:t xml:space="preserve">（关键工序）</w:t>
      </w:r>
      <w:r>
        <w:rPr>
          <w:rStyle w:val="864"/>
          <w:rFonts w:hint="eastAsia" w:ascii="宋体" w:hAnsi="宋体" w:cs="宋体"/>
          <w:i w:val="0"/>
          <w:szCs w:val="24"/>
          <w:highlight w:val="none"/>
          <w:shd w:val="clear" w:color="auto" w:fill="ffffff"/>
          <w:vertAlign w:val="superscript"/>
        </w:rPr>
        <w:t xml:space="preserve">5</w:t>
      </w:r>
      <w:r>
        <w:rPr>
          <w:rFonts w:hint="eastAsia" w:ascii="宋体" w:hAnsi="宋体" w:cs="宋体"/>
          <w:szCs w:val="24"/>
          <w:highlight w:val="none"/>
          <w:shd w:val="clear" w:color="auto" w:fill="ffffff"/>
        </w:rPr>
        <w:t xml:space="preserve">在中国境内完成。</w:t>
      </w:r>
      <w:r/>
    </w:p>
    <w:p>
      <w:pPr>
        <w:pStyle w:val="860"/>
        <w:ind w:firstLine="420"/>
        <w:spacing w:before="30" w:beforeAutospacing="0" w:after="30" w:afterAutospacing="0" w:line="360" w:lineRule="auto"/>
        <w:rPr>
          <w:rFonts w:ascii="宋体" w:hAnsi="宋体" w:cs="宋体"/>
          <w:szCs w:val="24"/>
          <w:highlight w:val="none"/>
        </w:rPr>
      </w:pPr>
      <w:r>
        <w:rPr>
          <w:rFonts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678180</wp:posOffset>
                </wp:positionV>
                <wp:extent cx="424815" cy="112395"/>
                <wp:effectExtent l="1270" t="4445" r="12065" b="16510"/>
                <wp:wrapNone/>
                <wp:docPr id="25" name="自选图形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4" o:spid="_x0000_s24" o:spt="32" type="#_x0000_t32" style="position:absolute;z-index:251674624;o:allowoverlap:true;o:allowincell:true;mso-position-horizontal-relative:text;margin-left:1.0pt;mso-position-horizontal:absolute;mso-position-vertical-relative:text;margin-top:53.4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359410</wp:posOffset>
                </wp:positionV>
                <wp:extent cx="462280" cy="147320"/>
                <wp:effectExtent l="1270" t="4445" r="12700" b="19685"/>
                <wp:wrapNone/>
                <wp:docPr id="26" name="自选图形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5" o:spid="_x0000_s25" o:spt="32" type="#_x0000_t32" style="position:absolute;z-index:251673600;o:allowoverlap:true;o:allowincell:true;mso-position-horizontal-relative:text;margin-left:376.4pt;mso-position-horizontal:absolute;mso-position-vertical-relative:text;margin-top:28.3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2942590</wp:posOffset>
                </wp:positionH>
                <wp:positionV relativeFrom="paragraph">
                  <wp:posOffset>692785</wp:posOffset>
                </wp:positionV>
                <wp:extent cx="821690" cy="102870"/>
                <wp:effectExtent l="635" t="4445" r="15875" b="6985"/>
                <wp:wrapNone/>
                <wp:docPr id="27" name="自选图形 1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6" o:spid="_x0000_s26" o:spt="32" type="#_x0000_t32" style="position:absolute;z-index:251665408;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28" name="自选图形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7" o:spid="_x0000_s27" o:spt="32" type="#_x0000_t32" style="position:absolute;z-index:251664384;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29" name="自选图形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28" o:spid="_x0000_s28"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30" name="自选图形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9" o:spid="_x0000_s29"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31" name="自选图形 12"/>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0" o:spid="_x0000_s3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32" name="自选图形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1" o:spid="_x0000_s3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shd w:val="clear" w:color="auto" w:fill="ffffff"/>
        </w:rPr>
        <w:t xml:space="preserve">2.</w:t>
      </w:r>
      <w:r>
        <w:rPr>
          <w:rStyle w:val="864"/>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，生产厂为</w:t>
      </w:r>
      <w:r>
        <w:rPr>
          <w:rStyle w:val="864"/>
          <w:rFonts w:hint="eastAsia" w:ascii="宋体" w:hAnsi="宋体" w:cs="宋体"/>
          <w:i w:val="0"/>
          <w:szCs w:val="24"/>
          <w:highlight w:val="none"/>
          <w:u w:val="single"/>
          <w:shd w:val="clear" w:color="auto" w:fill="ffffff"/>
        </w:rPr>
        <w:t xml:space="preserve">（厂名）</w:t>
      </w:r>
      <w:r>
        <w:rPr>
          <w:rFonts w:hint="eastAsia" w:ascii="宋体" w:hAnsi="宋体" w:cs="宋体"/>
          <w:szCs w:val="24"/>
          <w:highlight w:val="none"/>
          <w:shd w:val="clear" w:color="auto" w:fill="ffffff"/>
        </w:rPr>
        <w:t xml:space="preserve">，厂址为</w:t>
      </w:r>
      <w:r>
        <w:rPr>
          <w:rStyle w:val="864"/>
          <w:rFonts w:hint="eastAsia" w:ascii="宋体" w:hAnsi="宋体" w:cs="宋体"/>
          <w:i w:val="0"/>
          <w:szCs w:val="24"/>
          <w:highlight w:val="none"/>
          <w:u w:val="single"/>
          <w:shd w:val="clear" w:color="auto" w:fill="ffffff"/>
        </w:rPr>
        <w:t xml:space="preserve">（生产厂址）</w:t>
      </w:r>
      <w:r>
        <w:rPr>
          <w:rFonts w:hint="eastAsia" w:ascii="宋体" w:hAnsi="宋体" w:cs="宋体"/>
          <w:szCs w:val="24"/>
          <w:highlight w:val="none"/>
          <w:shd w:val="clear" w:color="auto" w:fill="ffffff"/>
        </w:rPr>
        <w:t xml:space="preserve">。</w:t>
      </w:r>
      <w:r>
        <w:rPr>
          <w:rStyle w:val="864"/>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的中国境内生产的组件成本占比≥</w:t>
      </w:r>
      <w:r>
        <w:rPr>
          <w:rStyle w:val="864"/>
          <w:rFonts w:hint="eastAsia" w:ascii="宋体" w:hAnsi="宋体" w:cs="宋体"/>
          <w:i w:val="0"/>
          <w:szCs w:val="24"/>
          <w:highlight w:val="none"/>
          <w:u w:val="single"/>
          <w:shd w:val="clear" w:color="auto" w:fill="ffffff"/>
        </w:rPr>
        <w:t xml:space="preserve">（规定比例）</w:t>
      </w:r>
      <w:r>
        <w:rPr>
          <w:rFonts w:hint="eastAsia" w:ascii="宋体" w:hAnsi="宋体" w:cs="宋体"/>
          <w:szCs w:val="24"/>
          <w:highlight w:val="none"/>
          <w:shd w:val="clear" w:color="auto" w:fill="ffffff"/>
        </w:rPr>
        <w:t xml:space="preserve">。</w:t>
      </w:r>
      <w:r>
        <w:rPr>
          <w:rStyle w:val="864"/>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的</w:t>
      </w:r>
      <w:r>
        <w:rPr>
          <w:rStyle w:val="864"/>
          <w:rFonts w:hint="eastAsia" w:ascii="宋体" w:hAnsi="宋体" w:cs="宋体"/>
          <w:i w:val="0"/>
          <w:szCs w:val="24"/>
          <w:highlight w:val="none"/>
          <w:u w:val="single"/>
          <w:shd w:val="clear" w:color="auto" w:fill="ffffff"/>
        </w:rPr>
        <w:t xml:space="preserve">（关键组件）</w:t>
      </w:r>
      <w:r>
        <w:rPr>
          <w:rFonts w:hint="eastAsia" w:ascii="宋体" w:hAnsi="宋体" w:cs="宋体"/>
          <w:szCs w:val="24"/>
          <w:highlight w:val="none"/>
          <w:shd w:val="clear" w:color="auto" w:fill="ffffff"/>
        </w:rPr>
        <w:t xml:space="preserve">在中国境内生产。</w:t>
      </w:r>
      <w:r>
        <w:rPr>
          <w:rStyle w:val="864"/>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864"/>
          <w:rFonts w:hint="eastAsia" w:ascii="宋体" w:hAnsi="宋体" w:cs="宋体"/>
          <w:i w:val="0"/>
          <w:szCs w:val="24"/>
          <w:highlight w:val="none"/>
          <w:u w:val="single"/>
          <w:shd w:val="clear" w:color="auto" w:fill="ffffff"/>
        </w:rPr>
        <w:t xml:space="preserve">（关键工序）</w:t>
      </w:r>
      <w:r>
        <w:rPr>
          <w:rFonts w:hint="eastAsia" w:ascii="宋体" w:hAnsi="宋体" w:cs="宋体"/>
          <w:szCs w:val="24"/>
          <w:highlight w:val="none"/>
          <w:shd w:val="clear" w:color="auto" w:fill="ffffff"/>
        </w:rPr>
        <w:t xml:space="preserve">在中国境内完成。</w:t>
      </w:r>
      <w:r/>
    </w:p>
    <w:p>
      <w:pPr>
        <w:pStyle w:val="860"/>
        <w:ind w:firstLine="420"/>
        <w:spacing w:before="30" w:beforeAutospacing="0" w:after="30" w:afterAutospacing="0" w:line="360" w:lineRule="auto"/>
        <w:rPr>
          <w:rFonts w:ascii="宋体" w:hAnsi="宋体" w:cs="宋体"/>
          <w:szCs w:val="24"/>
          <w:highlight w:val="none"/>
        </w:rPr>
      </w:pPr>
      <w:r>
        <w:rPr>
          <w:rFonts w:hint="eastAsia" w:ascii="宋体" w:hAnsi="宋体" w:cs="宋体"/>
          <w:szCs w:val="24"/>
          <w:highlight w:val="none"/>
          <w:shd w:val="clear" w:color="auto" w:fill="ffffff"/>
        </w:rPr>
        <w:t xml:space="preserve">……</w:t>
      </w:r>
      <w:r/>
    </w:p>
    <w:p>
      <w:pPr>
        <w:pStyle w:val="860"/>
        <w:ind w:firstLine="420"/>
        <w:spacing w:before="30" w:beforeAutospacing="0" w:after="30" w:afterAutospacing="0" w:line="360" w:lineRule="auto"/>
        <w:rPr>
          <w:rFonts w:ascii="宋体" w:hAnsi="宋体" w:cs="宋体"/>
          <w:szCs w:val="24"/>
          <w:highlight w:val="none"/>
        </w:rPr>
      </w:pPr>
      <w:r>
        <w:rPr>
          <w:rFonts w:hint="eastAsia" w:ascii="宋体" w:hAnsi="宋体" w:cs="宋体"/>
          <w:szCs w:val="24"/>
          <w:highlight w:val="none"/>
          <w:shd w:val="clear" w:color="auto" w:fill="ffffff"/>
        </w:rPr>
        <w:t xml:space="preserve">本公司（单位）对上述声明内容的真实性负责。如有虚假，愿承担相应法律责任。</w:t>
      </w:r>
      <w:r/>
    </w:p>
    <w:p>
      <w:pPr>
        <w:pStyle w:val="860"/>
        <w:spacing w:before="30" w:beforeAutospacing="0" w:after="30" w:afterAutospacing="0" w:line="360" w:lineRule="auto"/>
        <w:rPr>
          <w:rFonts w:ascii="宋体" w:hAnsi="宋体" w:cs="宋体"/>
          <w:szCs w:val="24"/>
          <w:highlight w:val="none"/>
        </w:rPr>
      </w:pPr>
      <w:r>
        <w:rPr>
          <w:rFonts w:ascii="宋体" w:hAnsi="宋体" w:cs="宋体"/>
          <w:szCs w:val="24"/>
          <w:highlight w:val="none"/>
        </w:rPr>
      </w:r>
      <w:r/>
    </w:p>
    <w:p>
      <w:pPr>
        <w:pStyle w:val="860"/>
        <w:ind w:right="480" w:firstLine="3720"/>
        <w:spacing w:before="30" w:beforeAutospacing="0" w:after="30" w:afterAutospacing="0" w:line="360" w:lineRule="auto"/>
        <w:rPr>
          <w:rFonts w:ascii="宋体" w:hAnsi="宋体" w:cs="宋体"/>
          <w:szCs w:val="24"/>
          <w:highlight w:val="none"/>
        </w:rPr>
      </w:pPr>
      <w:r>
        <w:rPr>
          <w:rFonts w:hint="eastAsia" w:ascii="宋体" w:hAnsi="宋体" w:cs="宋体"/>
          <w:szCs w:val="24"/>
          <w:highlight w:val="none"/>
          <w:shd w:val="clear" w:color="auto" w:fill="ffffff"/>
        </w:rPr>
        <w:t xml:space="preserve">公司（单位）名称（盖章）：　        </w:t>
      </w:r>
      <w:r/>
    </w:p>
    <w:p>
      <w:pPr>
        <w:pStyle w:val="860"/>
        <w:jc w:val="center"/>
        <w:spacing w:before="30" w:beforeAutospacing="0" w:after="30" w:afterAutospacing="0" w:line="360" w:lineRule="auto"/>
        <w:rPr>
          <w:rFonts w:ascii="宋体" w:hAnsi="宋体" w:cs="宋体"/>
          <w:szCs w:val="24"/>
          <w:highlight w:val="none"/>
        </w:rPr>
      </w:pPr>
      <w:r>
        <w:rPr>
          <w:rFonts w:hint="eastAsia" w:ascii="宋体" w:hAnsi="宋体" w:cs="宋体"/>
          <w:szCs w:val="24"/>
          <w:highlight w:val="none"/>
          <w:shd w:val="clear" w:color="auto" w:fill="ffffff"/>
        </w:rPr>
        <w:t xml:space="preserve">                                日期：　   年　  月　  日         </w:t>
      </w:r>
      <w:r/>
    </w:p>
    <w:p>
      <w:pPr>
        <w:pStyle w:val="860"/>
        <w:spacing w:before="30" w:beforeAutospacing="0" w:after="30" w:afterAutospacing="0" w:line="360" w:lineRule="auto"/>
        <w:rPr>
          <w:rFonts w:ascii="宋体" w:hAnsi="宋体" w:cs="宋体"/>
          <w:szCs w:val="24"/>
          <w:highlight w:val="none"/>
        </w:rPr>
      </w:pPr>
      <w:r>
        <w:rPr>
          <w:rFonts w:hint="eastAsia" w:ascii="宋体" w:hAnsi="宋体" w:cs="宋体"/>
          <w:szCs w:val="24"/>
          <w:highlight w:val="none"/>
          <w:shd w:val="clear" w:color="auto" w:fill="ffffff"/>
        </w:rPr>
        <w:t xml:space="preserve">__________________</w:t>
      </w:r>
      <w:r/>
    </w:p>
    <w:p>
      <w:pPr>
        <w:pStyle w:val="860"/>
        <w:spacing w:before="30" w:beforeAutospacing="0" w:after="30" w:afterAutospacing="0" w:line="360" w:lineRule="auto"/>
        <w:rPr>
          <w:rFonts w:ascii="宋体" w:hAnsi="宋体" w:cs="宋体"/>
          <w:szCs w:val="24"/>
          <w:highlight w:val="none"/>
        </w:rPr>
      </w:pPr>
      <w:r>
        <w:rPr>
          <w:rFonts w:hint="eastAsia" w:ascii="宋体" w:hAnsi="宋体" w:cs="宋体"/>
          <w:szCs w:val="24"/>
          <w:highlight w:val="none"/>
          <w:shd w:val="clear" w:color="auto" w:fill="ffffff"/>
        </w:rPr>
        <w:t xml:space="preserve">1.产品如有型号，请在“产品名称”栏一并填写。</w:t>
      </w:r>
      <w:r/>
    </w:p>
    <w:p>
      <w:pPr>
        <w:pStyle w:val="860"/>
        <w:spacing w:before="30" w:beforeAutospacing="0" w:after="30" w:afterAutospacing="0" w:line="360" w:lineRule="auto"/>
        <w:rPr>
          <w:rFonts w:ascii="宋体" w:hAnsi="宋体" w:cs="宋体"/>
          <w:szCs w:val="24"/>
          <w:highlight w:val="none"/>
        </w:rPr>
      </w:pPr>
      <w:r>
        <w:rPr>
          <w:rFonts w:hint="eastAsia" w:ascii="宋体" w:hAnsi="宋体" w:cs="宋体"/>
          <w:szCs w:val="24"/>
          <w:highlight w:val="none"/>
          <w:shd w:val="clear" w:color="auto" w:fill="ffffff"/>
        </w:rPr>
        <w:t xml:space="preserve">2.生产厂名与厂址应与生产厂营业执照载明的相关信息保持一致。</w:t>
      </w:r>
      <w:r/>
    </w:p>
    <w:p>
      <w:pPr>
        <w:pStyle w:val="860"/>
        <w:spacing w:before="30" w:beforeAutospacing="0" w:after="30" w:afterAutospacing="0" w:line="360" w:lineRule="auto"/>
        <w:rPr>
          <w:rFonts w:ascii="宋体" w:hAnsi="宋体" w:cs="宋体"/>
          <w:szCs w:val="24"/>
          <w:highlight w:val="none"/>
        </w:rPr>
      </w:pPr>
      <w:r>
        <w:rPr>
          <w:rFonts w:hint="eastAsia" w:ascii="宋体" w:hAnsi="宋体" w:cs="宋体"/>
          <w:szCs w:val="24"/>
          <w:highlight w:val="none"/>
          <w:shd w:val="clear" w:color="auto" w:fill="ffffff"/>
        </w:rPr>
        <w:t xml:space="preserve">3.该产品的中国境内生产的组件成本占比相关要求实施前，“规定比例”栏可不填，下同。</w:t>
      </w:r>
      <w:r/>
    </w:p>
    <w:p>
      <w:pPr>
        <w:pStyle w:val="860"/>
        <w:spacing w:before="30" w:beforeAutospacing="0" w:after="30" w:afterAutospacing="0" w:line="360" w:lineRule="auto"/>
        <w:rPr>
          <w:rFonts w:ascii="宋体" w:hAnsi="宋体" w:cs="宋体"/>
          <w:szCs w:val="24"/>
          <w:highlight w:val="none"/>
        </w:rPr>
      </w:pPr>
      <w:r>
        <w:rPr>
          <w:rFonts w:hint="eastAsia" w:ascii="宋体" w:hAnsi="宋体" w:cs="宋体"/>
          <w:szCs w:val="24"/>
          <w:highlight w:val="none"/>
          <w:shd w:val="clear" w:color="auto" w:fill="ffffff"/>
        </w:rPr>
        <w:t xml:space="preserve">4.该产品的关键组件要求实施前，“关键组件”栏可不填，下同。</w:t>
      </w:r>
      <w:r/>
    </w:p>
    <w:p>
      <w:pPr>
        <w:pStyle w:val="860"/>
        <w:spacing w:before="30" w:beforeAutospacing="0" w:after="30" w:afterAutospacing="0" w:line="360" w:lineRule="auto"/>
        <w:rPr>
          <w:rFonts w:ascii="宋体" w:hAnsi="宋体" w:cs="宋体"/>
          <w:szCs w:val="24"/>
          <w:highlight w:val="none"/>
          <w:shd w:val="clear" w:color="auto" w:fill="ffffff"/>
        </w:rPr>
      </w:pPr>
      <w:r>
        <w:rPr>
          <w:rFonts w:hint="eastAsia" w:ascii="宋体" w:hAnsi="宋体" w:cs="宋体"/>
          <w:szCs w:val="24"/>
          <w:highlight w:val="none"/>
          <w:shd w:val="clear" w:color="auto" w:fill="ffffff"/>
        </w:rPr>
        <w:t xml:space="preserve">5.该产品的关键工序要求实施前，“关键工序”栏可不填，下同。</w:t>
      </w:r>
      <w:r/>
    </w:p>
    <w:p>
      <w:pPr>
        <w:jc w:val="left"/>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6.用斜线划除的地方无需填写。</w:t>
      </w:r>
      <w:r/>
    </w:p>
    <w:p>
      <w:pPr>
        <w:jc w:val="left"/>
        <w:spacing w:line="360" w:lineRule="auto"/>
        <w:rPr>
          <w:rFonts w:ascii="宋体" w:hAnsi="宋体"/>
          <w:sz w:val="24"/>
          <w:szCs w:val="24"/>
          <w:highlight w:val="none"/>
        </w:rPr>
      </w:pPr>
      <w:r>
        <w:rPr>
          <w:rFonts w:hint="eastAsia" w:ascii="宋体" w:hAnsi="宋体"/>
          <w:sz w:val="24"/>
          <w:szCs w:val="24"/>
          <w:highlight w:val="none"/>
        </w:rPr>
        <w:t xml:space="preserve">7.请供应商如实填写，如填写有误，将承担一切不利后果。</w:t>
      </w:r>
      <w:r/>
    </w:p>
    <w:p>
      <w:pPr>
        <w:pStyle w:val="860"/>
        <w:spacing w:before="30" w:beforeAutospacing="0" w:after="3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8.供应商提供虚假《声明函》、虚假证明文件谋取中标的，依照《中华人民共和国政府采购法》等法律法规规定追究相应责任。</w:t>
      </w:r>
      <w:r/>
    </w:p>
    <w:p>
      <w:pPr>
        <w:pStyle w:val="860"/>
        <w:spacing w:before="30" w:beforeAutospacing="0" w:after="3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9.中标人的《声明函》或有关证明文件随中标结果公开，接受社会监督。</w:t>
      </w:r>
      <w:r/>
    </w:p>
    <w:p>
      <w:pPr>
        <w:rPr>
          <w:rFonts w:ascii="宋体" w:hAnsi="宋体" w:cs="宋体"/>
          <w:sz w:val="24"/>
          <w:szCs w:val="24"/>
          <w:highlight w:val="green"/>
        </w:rPr>
      </w:pPr>
      <w:r>
        <w:rPr>
          <w:rFonts w:ascii="宋体" w:hAnsi="宋体" w:cs="宋体"/>
          <w:sz w:val="24"/>
          <w:szCs w:val="24"/>
          <w:highlight w:val="green"/>
        </w:rPr>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8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14" w:name="_Hlt26955054"/>
      <w:r/>
      <w:bookmarkEnd w:id="14"/>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84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tcPr>
          <w:p>
            <w:pPr>
              <w:jc w:val="center"/>
              <w:rPr>
                <w:rFonts w:ascii="宋体" w:hAnsi="宋体"/>
                <w:color w:val="000000"/>
                <w:sz w:val="24"/>
                <w:szCs w:val="24"/>
              </w:rPr>
            </w:pPr>
            <w:r/>
            <w:bookmarkStart w:id="15" w:name="_Hlt26671343"/>
            <w:r/>
            <w:bookmarkEnd w:id="15"/>
            <w:r/>
            <w:bookmarkStart w:id="16" w:name="_Hlt26955064"/>
            <w:r/>
            <w:bookmarkEnd w:id="16"/>
            <w:r/>
            <w:bookmarkStart w:id="17" w:name="_Hlt26609391"/>
            <w:r/>
            <w:bookmarkEnd w:id="17"/>
            <w:r/>
            <w:bookmarkStart w:id="18" w:name="_Hlt26782999"/>
            <w:r/>
            <w:bookmarkEnd w:id="18"/>
            <w:r/>
            <w:bookmarkStart w:id="19" w:name="_Hlt26671372"/>
            <w:r/>
            <w:bookmarkEnd w:id="19"/>
            <w:r/>
            <w:bookmarkStart w:id="20" w:name="_Hlt24879081"/>
            <w:r/>
            <w:bookmarkEnd w:id="20"/>
            <w:r/>
            <w:bookmarkStart w:id="21" w:name="_Hlt26955056"/>
            <w:r/>
            <w:bookmarkEnd w:id="21"/>
            <w:r/>
            <w:bookmarkStart w:id="22" w:name="_Hlt26580838"/>
            <w:r/>
            <w:bookmarkEnd w:id="22"/>
            <w:r>
              <w:rPr>
                <w:rFonts w:hint="eastAsia" w:ascii="宋体" w:hAnsi="宋体"/>
                <w:color w:val="000000"/>
                <w:sz w:val="24"/>
                <w:szCs w:val="24"/>
              </w:rPr>
              <w:t xml:space="preserve">序号</w:t>
            </w:r>
            <w:r/>
          </w:p>
        </w:tc>
        <w:tc>
          <w:tcPr>
            <w:tcW w:w="326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23" w:name="_格式2__法定代表人授权书"/>
      <w:r/>
      <w:bookmarkEnd w:id="23"/>
      <w:r/>
      <w:bookmarkStart w:id="24" w:name="_Hlt26955066"/>
      <w:r/>
      <w:bookmarkEnd w:id="24"/>
      <w:r/>
      <w:bookmarkStart w:id="25" w:name="_Hlt26609389"/>
      <w:r/>
      <w:bookmarkEnd w:id="25"/>
      <w:r/>
      <w:bookmarkStart w:id="26" w:name="_Hlt26671374"/>
      <w:r/>
      <w:bookmarkEnd w:id="26"/>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8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8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p>
        </w:tc>
        <w:tc>
          <w:tcPr>
            <w:tcW w:w="1134" w:type="dxa"/>
            <w:vAlign w:val="center"/>
            <w:textDirection w:val="lrTb"/>
            <w:noWrap/>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1601"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p>
    <w:tbl>
      <w:tblPr>
        <w:tblStyle w:val="849"/>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tcPr>
          <w:p>
            <w:pPr>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p>
        </w:tc>
        <w:tc>
          <w:tcPr>
            <w:tcW w:w="5703" w:type="dxa"/>
            <w:textDirection w:val="lrTb"/>
            <w:noWrap/>
          </w:tcPr>
          <w:p>
            <w:pPr>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p>
        </w:tc>
      </w:tr>
      <w:tr>
        <w:trPr/>
        <w:tc>
          <w:tcPr>
            <w:tcW w:w="2802" w:type="dxa"/>
            <w:textDirection w:val="lrTb"/>
            <w:noWrap/>
          </w:tcPr>
          <w:p>
            <w:pPr>
              <w:jc w:val="center"/>
              <w:spacing w:line="500" w:lineRule="exact"/>
              <w:rPr>
                <w:rFonts w:ascii="宋体" w:hAnsi="宋体"/>
                <w:color w:val="000000"/>
                <w:sz w:val="24"/>
                <w:szCs w:val="24"/>
              </w:rPr>
            </w:pPr>
            <w:r>
              <w:rPr>
                <w:rFonts w:ascii="宋体" w:hAnsi="宋体"/>
                <w:color w:val="000000"/>
                <w:sz w:val="24"/>
                <w:szCs w:val="24"/>
              </w:rPr>
            </w:r>
            <w:r/>
          </w:p>
        </w:tc>
        <w:tc>
          <w:tcPr>
            <w:tcW w:w="5703" w:type="dxa"/>
            <w:textDirection w:val="lrTb"/>
            <w:noWrap/>
          </w:tcPr>
          <w:p>
            <w:pPr>
              <w:jc w:val="center"/>
              <w:spacing w:line="500" w:lineRule="exact"/>
              <w:rPr>
                <w:rFonts w:ascii="宋体" w:hAnsi="宋体"/>
                <w:color w:val="000000"/>
                <w:sz w:val="24"/>
                <w:szCs w:val="24"/>
              </w:rPr>
            </w:pPr>
            <w:r>
              <w:rPr>
                <w:rFonts w:hint="eastAsia" w:ascii="宋体" w:hAnsi="宋体"/>
                <w:color w:val="000000"/>
                <w:sz w:val="24"/>
                <w:szCs w:val="24"/>
              </w:rPr>
              <w:t xml:space="preserve">元</w:t>
            </w:r>
            <w:r/>
          </w:p>
        </w:tc>
      </w:tr>
      <w:tr>
        <w:trPr/>
        <w:tc>
          <w:tcPr>
            <w:tcW w:w="2802" w:type="dxa"/>
            <w:textDirection w:val="lrTb"/>
            <w:noWrap/>
          </w:tcPr>
          <w:p>
            <w:pPr>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p>
        </w:tc>
        <w:tc>
          <w:tcPr>
            <w:tcW w:w="5703" w:type="dxa"/>
            <w:textDirection w:val="lrTb"/>
            <w:noWrap/>
          </w:tcPr>
          <w:p>
            <w:pPr>
              <w:jc w:val="center"/>
              <w:spacing w:line="500" w:lineRule="exact"/>
              <w:rPr>
                <w:rFonts w:ascii="宋体" w:hAnsi="宋体"/>
                <w:color w:val="000000"/>
                <w:sz w:val="24"/>
                <w:szCs w:val="24"/>
              </w:rPr>
            </w:pPr>
            <w:r>
              <w:rPr>
                <w:rFonts w:ascii="宋体" w:hAnsi="宋体"/>
                <w:color w:val="000000"/>
                <w:sz w:val="24"/>
                <w:szCs w:val="24"/>
              </w:rPr>
            </w:r>
            <w:r/>
          </w:p>
        </w:tc>
      </w:tr>
    </w:tbl>
    <w:p>
      <w:pPr>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p>
    <w:p>
      <w:pPr>
        <w:rPr>
          <w:rFonts w:ascii="宋体" w:hAnsi="宋体"/>
          <w:color w:val="000000"/>
          <w:sz w:val="24"/>
          <w:szCs w:val="24"/>
        </w:rPr>
      </w:pPr>
      <w:r>
        <w:rPr>
          <w:rFonts w:ascii="宋体" w:hAnsi="宋体"/>
          <w:color w:val="000000"/>
          <w:sz w:val="24"/>
          <w:szCs w:val="24"/>
        </w:rPr>
        <w:br w:type="page" w:clear="all"/>
      </w:r>
      <w:r/>
    </w:p>
    <w:p>
      <w:pPr>
        <w:spacing w:line="500" w:lineRule="exact"/>
        <w:rPr>
          <w:rFonts w:ascii="宋体" w:hAnsi="宋体"/>
          <w:color w:val="000000"/>
          <w:sz w:val="24"/>
          <w:szCs w:val="24"/>
        </w:rPr>
      </w:pPr>
      <w:r>
        <w:rPr>
          <w:rFonts w:ascii="宋体" w:hAnsi="宋体"/>
          <w:color w:val="000000"/>
          <w:sz w:val="24"/>
          <w:szCs w:val="24"/>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b/>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Helvetica">
    <w:panose1 w:val="020B0604020202020204"/>
  </w:font>
  <w:font w:name="仿宋">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汉仪书宋二S">
    <w:panose1 w:val="020B0503020202020204"/>
  </w:font>
  <w:font w:name="MS Mincho">
    <w:panose1 w:val="02020603050405090304"/>
  </w:font>
  <w:font w:name="仿宋_GB2312">
    <w:panose1 w:val="02010609060101010101"/>
  </w:font>
  <w:font w:name="华文中宋">
    <w:panose1 w:val="02010600040101010101"/>
  </w:font>
  <w:font w:name="黑体">
    <w:panose1 w:val="02010609060101010101"/>
  </w:font>
  <w:font w:name="Courier New">
    <w:panose1 w:val="020703090202050204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fldChar w:fldCharType="begin"/>
    </w:r>
    <w:r>
      <w:instrText xml:space="preserve"> PAGE   \* MERGEFORMAT </w:instrText>
    </w:r>
    <w:r>
      <w:fldChar w:fldCharType="separate"/>
    </w:r>
    <w:r>
      <w:rPr>
        <w:lang w:val="zh-CN"/>
      </w:rPr>
      <w:t xml:space="preserve">69</w:t>
    </w:r>
    <w:r>
      <w:rPr>
        <w:lang w:val="zh-CN"/>
      </w:rPr>
      <w:fldChar w:fldCharType="end"/>
    </w:r>
    <w:r/>
  </w:p>
  <w:p>
    <w:pPr>
      <w:pStyle w:val="8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2"/>
  </w:num>
  <w:num w:numId="3">
    <w:abstractNumId w:val="1"/>
  </w:num>
  <w:num w:numId="4">
    <w:abstractNumId w:val="0"/>
  </w:num>
  <w:num w:numId="5">
    <w:abstractNumId w:val="3"/>
  </w:num>
  <w:num w:numId="6">
    <w:abstractNumId w:val="6"/>
  </w:num>
  <w:num w:numId="7">
    <w:abstractNumId w:val="8"/>
  </w:num>
  <w:num w:numId="8">
    <w:abstractNumId w:val="4"/>
  </w:num>
  <w:num w:numId="9">
    <w:abstractNumId w:val="7"/>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848"/>
    <w:link w:val="845"/>
    <w:uiPriority w:val="9"/>
    <w:rPr>
      <w:rFonts w:ascii="Arial" w:hAnsi="Arial" w:eastAsia="Arial" w:cs="Arial"/>
      <w:sz w:val="40"/>
      <w:szCs w:val="40"/>
    </w:rPr>
  </w:style>
  <w:style w:type="character" w:styleId="675">
    <w:name w:val="Heading 2 Char"/>
    <w:basedOn w:val="848"/>
    <w:link w:val="846"/>
    <w:uiPriority w:val="9"/>
    <w:rPr>
      <w:rFonts w:ascii="Arial" w:hAnsi="Arial" w:eastAsia="Arial" w:cs="Arial"/>
      <w:sz w:val="34"/>
    </w:rPr>
  </w:style>
  <w:style w:type="character" w:styleId="676">
    <w:name w:val="Heading 3 Char"/>
    <w:basedOn w:val="848"/>
    <w:link w:val="847"/>
    <w:uiPriority w:val="9"/>
    <w:rPr>
      <w:rFonts w:ascii="Arial" w:hAnsi="Arial" w:eastAsia="Arial" w:cs="Arial"/>
      <w:sz w:val="30"/>
      <w:szCs w:val="30"/>
    </w:rPr>
  </w:style>
  <w:style w:type="paragraph" w:styleId="677">
    <w:name w:val="Heading 4"/>
    <w:basedOn w:val="844"/>
    <w:next w:val="844"/>
    <w:link w:val="678"/>
    <w:uiPriority w:val="9"/>
    <w:unhideWhenUsed/>
    <w:qFormat/>
    <w:pPr>
      <w:keepLines/>
      <w:keepNext/>
      <w:spacing w:before="320" w:after="200"/>
      <w:outlineLvl w:val="3"/>
    </w:pPr>
    <w:rPr>
      <w:rFonts w:ascii="Arial" w:hAnsi="Arial" w:eastAsia="Arial" w:cs="Arial"/>
      <w:b/>
      <w:bCs/>
      <w:sz w:val="26"/>
      <w:szCs w:val="26"/>
    </w:rPr>
  </w:style>
  <w:style w:type="character" w:styleId="678">
    <w:name w:val="Heading 4 Char"/>
    <w:basedOn w:val="848"/>
    <w:link w:val="677"/>
    <w:uiPriority w:val="9"/>
    <w:rPr>
      <w:rFonts w:ascii="Arial" w:hAnsi="Arial" w:eastAsia="Arial" w:cs="Arial"/>
      <w:b/>
      <w:bCs/>
      <w:sz w:val="26"/>
      <w:szCs w:val="26"/>
    </w:rPr>
  </w:style>
  <w:style w:type="paragraph" w:styleId="679">
    <w:name w:val="Heading 5"/>
    <w:basedOn w:val="844"/>
    <w:next w:val="844"/>
    <w:link w:val="680"/>
    <w:uiPriority w:val="9"/>
    <w:unhideWhenUsed/>
    <w:qFormat/>
    <w:pPr>
      <w:keepLines/>
      <w:keepNext/>
      <w:spacing w:before="320" w:after="200"/>
      <w:outlineLvl w:val="4"/>
    </w:pPr>
    <w:rPr>
      <w:rFonts w:ascii="Arial" w:hAnsi="Arial" w:eastAsia="Arial" w:cs="Arial"/>
      <w:b/>
      <w:bCs/>
      <w:sz w:val="24"/>
      <w:szCs w:val="24"/>
    </w:rPr>
  </w:style>
  <w:style w:type="character" w:styleId="680">
    <w:name w:val="Heading 5 Char"/>
    <w:basedOn w:val="848"/>
    <w:link w:val="679"/>
    <w:uiPriority w:val="9"/>
    <w:rPr>
      <w:rFonts w:ascii="Arial" w:hAnsi="Arial" w:eastAsia="Arial" w:cs="Arial"/>
      <w:b/>
      <w:bCs/>
      <w:sz w:val="24"/>
      <w:szCs w:val="24"/>
    </w:rPr>
  </w:style>
  <w:style w:type="paragraph" w:styleId="681">
    <w:name w:val="Heading 6"/>
    <w:basedOn w:val="844"/>
    <w:next w:val="844"/>
    <w:link w:val="682"/>
    <w:uiPriority w:val="9"/>
    <w:unhideWhenUsed/>
    <w:qFormat/>
    <w:pPr>
      <w:keepLines/>
      <w:keepNext/>
      <w:spacing w:before="320" w:after="200"/>
      <w:outlineLvl w:val="5"/>
    </w:pPr>
    <w:rPr>
      <w:rFonts w:ascii="Arial" w:hAnsi="Arial" w:eastAsia="Arial" w:cs="Arial"/>
      <w:b/>
      <w:bCs/>
      <w:sz w:val="22"/>
      <w:szCs w:val="22"/>
    </w:rPr>
  </w:style>
  <w:style w:type="character" w:styleId="682">
    <w:name w:val="Heading 6 Char"/>
    <w:basedOn w:val="848"/>
    <w:link w:val="681"/>
    <w:uiPriority w:val="9"/>
    <w:rPr>
      <w:rFonts w:ascii="Arial" w:hAnsi="Arial" w:eastAsia="Arial" w:cs="Arial"/>
      <w:b/>
      <w:bCs/>
      <w:sz w:val="22"/>
      <w:szCs w:val="22"/>
    </w:rPr>
  </w:style>
  <w:style w:type="paragraph" w:styleId="683">
    <w:name w:val="Heading 7"/>
    <w:basedOn w:val="844"/>
    <w:next w:val="844"/>
    <w:link w:val="684"/>
    <w:uiPriority w:val="9"/>
    <w:unhideWhenUsed/>
    <w:qFormat/>
    <w:pPr>
      <w:keepLines/>
      <w:keepNext/>
      <w:spacing w:before="320" w:after="200"/>
      <w:outlineLvl w:val="6"/>
    </w:pPr>
    <w:rPr>
      <w:rFonts w:ascii="Arial" w:hAnsi="Arial" w:eastAsia="Arial" w:cs="Arial"/>
      <w:b/>
      <w:bCs/>
      <w:i/>
      <w:iCs/>
      <w:sz w:val="22"/>
      <w:szCs w:val="22"/>
    </w:rPr>
  </w:style>
  <w:style w:type="character" w:styleId="684">
    <w:name w:val="Heading 7 Char"/>
    <w:basedOn w:val="848"/>
    <w:link w:val="683"/>
    <w:uiPriority w:val="9"/>
    <w:rPr>
      <w:rFonts w:ascii="Arial" w:hAnsi="Arial" w:eastAsia="Arial" w:cs="Arial"/>
      <w:b/>
      <w:bCs/>
      <w:i/>
      <w:iCs/>
      <w:sz w:val="22"/>
      <w:szCs w:val="22"/>
    </w:rPr>
  </w:style>
  <w:style w:type="paragraph" w:styleId="685">
    <w:name w:val="Heading 8"/>
    <w:basedOn w:val="844"/>
    <w:next w:val="844"/>
    <w:link w:val="686"/>
    <w:uiPriority w:val="9"/>
    <w:unhideWhenUsed/>
    <w:qFormat/>
    <w:pPr>
      <w:keepLines/>
      <w:keepNext/>
      <w:spacing w:before="320" w:after="200"/>
      <w:outlineLvl w:val="7"/>
    </w:pPr>
    <w:rPr>
      <w:rFonts w:ascii="Arial" w:hAnsi="Arial" w:eastAsia="Arial" w:cs="Arial"/>
      <w:i/>
      <w:iCs/>
      <w:sz w:val="22"/>
      <w:szCs w:val="22"/>
    </w:rPr>
  </w:style>
  <w:style w:type="character" w:styleId="686">
    <w:name w:val="Heading 8 Char"/>
    <w:basedOn w:val="848"/>
    <w:link w:val="685"/>
    <w:uiPriority w:val="9"/>
    <w:rPr>
      <w:rFonts w:ascii="Arial" w:hAnsi="Arial" w:eastAsia="Arial" w:cs="Arial"/>
      <w:i/>
      <w:iCs/>
      <w:sz w:val="22"/>
      <w:szCs w:val="22"/>
    </w:rPr>
  </w:style>
  <w:style w:type="paragraph" w:styleId="687">
    <w:name w:val="Heading 9"/>
    <w:basedOn w:val="844"/>
    <w:next w:val="844"/>
    <w:link w:val="688"/>
    <w:uiPriority w:val="9"/>
    <w:unhideWhenUsed/>
    <w:qFormat/>
    <w:pPr>
      <w:keepLines/>
      <w:keepNext/>
      <w:spacing w:before="320" w:after="200"/>
      <w:outlineLvl w:val="8"/>
    </w:pPr>
    <w:rPr>
      <w:rFonts w:ascii="Arial" w:hAnsi="Arial" w:eastAsia="Arial" w:cs="Arial"/>
      <w:i/>
      <w:iCs/>
      <w:sz w:val="21"/>
      <w:szCs w:val="21"/>
    </w:rPr>
  </w:style>
  <w:style w:type="character" w:styleId="688">
    <w:name w:val="Heading 9 Char"/>
    <w:basedOn w:val="848"/>
    <w:link w:val="687"/>
    <w:uiPriority w:val="9"/>
    <w:rPr>
      <w:rFonts w:ascii="Arial" w:hAnsi="Arial" w:eastAsia="Arial" w:cs="Arial"/>
      <w:i/>
      <w:iCs/>
      <w:sz w:val="21"/>
      <w:szCs w:val="21"/>
    </w:rPr>
  </w:style>
  <w:style w:type="paragraph" w:styleId="689">
    <w:name w:val="List Paragraph"/>
    <w:basedOn w:val="844"/>
    <w:uiPriority w:val="34"/>
    <w:qFormat/>
    <w:pPr>
      <w:contextualSpacing/>
      <w:ind w:left="720"/>
    </w:pPr>
  </w:style>
  <w:style w:type="paragraph" w:styleId="690">
    <w:name w:val="No Spacing"/>
    <w:uiPriority w:val="1"/>
    <w:qFormat/>
    <w:pPr>
      <w:spacing w:before="0" w:after="0" w:line="240" w:lineRule="auto"/>
    </w:pPr>
  </w:style>
  <w:style w:type="paragraph" w:styleId="691">
    <w:name w:val="Title"/>
    <w:basedOn w:val="844"/>
    <w:next w:val="844"/>
    <w:link w:val="692"/>
    <w:uiPriority w:val="10"/>
    <w:qFormat/>
    <w:pPr>
      <w:contextualSpacing/>
      <w:spacing w:before="300" w:after="200"/>
    </w:pPr>
    <w:rPr>
      <w:sz w:val="48"/>
      <w:szCs w:val="48"/>
    </w:rPr>
  </w:style>
  <w:style w:type="character" w:styleId="692">
    <w:name w:val="Title Char"/>
    <w:basedOn w:val="848"/>
    <w:link w:val="691"/>
    <w:uiPriority w:val="10"/>
    <w:rPr>
      <w:sz w:val="48"/>
      <w:szCs w:val="48"/>
    </w:rPr>
  </w:style>
  <w:style w:type="paragraph" w:styleId="693">
    <w:name w:val="Subtitle"/>
    <w:basedOn w:val="844"/>
    <w:next w:val="844"/>
    <w:link w:val="694"/>
    <w:uiPriority w:val="11"/>
    <w:qFormat/>
    <w:pPr>
      <w:spacing w:before="200" w:after="200"/>
    </w:pPr>
    <w:rPr>
      <w:sz w:val="24"/>
      <w:szCs w:val="24"/>
    </w:rPr>
  </w:style>
  <w:style w:type="character" w:styleId="694">
    <w:name w:val="Subtitle Char"/>
    <w:basedOn w:val="848"/>
    <w:link w:val="693"/>
    <w:uiPriority w:val="11"/>
    <w:rPr>
      <w:sz w:val="24"/>
      <w:szCs w:val="24"/>
    </w:rPr>
  </w:style>
  <w:style w:type="paragraph" w:styleId="695">
    <w:name w:val="Quote"/>
    <w:basedOn w:val="844"/>
    <w:next w:val="844"/>
    <w:link w:val="696"/>
    <w:uiPriority w:val="29"/>
    <w:qFormat/>
    <w:pPr>
      <w:ind w:left="720" w:right="720"/>
    </w:pPr>
    <w:rPr>
      <w:i/>
    </w:rPr>
  </w:style>
  <w:style w:type="character" w:styleId="696">
    <w:name w:val="Quote Char"/>
    <w:link w:val="695"/>
    <w:uiPriority w:val="29"/>
    <w:rPr>
      <w:i/>
    </w:rPr>
  </w:style>
  <w:style w:type="paragraph" w:styleId="697">
    <w:name w:val="Intense Quote"/>
    <w:basedOn w:val="844"/>
    <w:next w:val="844"/>
    <w:link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name w:val="Intense Quote Char"/>
    <w:link w:val="697"/>
    <w:uiPriority w:val="30"/>
    <w:rPr>
      <w:i/>
    </w:rPr>
  </w:style>
  <w:style w:type="character" w:styleId="699">
    <w:name w:val="Header Char"/>
    <w:basedOn w:val="848"/>
    <w:link w:val="858"/>
    <w:uiPriority w:val="99"/>
  </w:style>
  <w:style w:type="character" w:styleId="700">
    <w:name w:val="Footer Char"/>
    <w:basedOn w:val="848"/>
    <w:link w:val="857"/>
    <w:uiPriority w:val="99"/>
  </w:style>
  <w:style w:type="paragraph" w:styleId="701">
    <w:name w:val="Caption"/>
    <w:basedOn w:val="844"/>
    <w:next w:val="844"/>
    <w:uiPriority w:val="35"/>
    <w:semiHidden/>
    <w:unhideWhenUsed/>
    <w:qFormat/>
    <w:pPr>
      <w:spacing w:line="276" w:lineRule="auto"/>
    </w:pPr>
    <w:rPr>
      <w:b/>
      <w:bCs/>
      <w:color w:val="4f81bd" w:themeColor="accent1"/>
      <w:sz w:val="18"/>
      <w:szCs w:val="18"/>
    </w:rPr>
  </w:style>
  <w:style w:type="character" w:styleId="702">
    <w:name w:val="Caption Char"/>
    <w:basedOn w:val="701"/>
    <w:link w:val="857"/>
    <w:uiPriority w:val="99"/>
  </w:style>
  <w:style w:type="table" w:styleId="703">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9">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0">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1">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2">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3">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4">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5">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6">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7">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8">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9">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2">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3">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4">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5">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6">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5">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6">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7">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8">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9">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0">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2">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3">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4">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5">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6">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7">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8">
    <w:name w:val="footnote text"/>
    <w:basedOn w:val="844"/>
    <w:link w:val="829"/>
    <w:uiPriority w:val="99"/>
    <w:semiHidden/>
    <w:unhideWhenUsed/>
    <w:pPr>
      <w:spacing w:after="40" w:line="240" w:lineRule="auto"/>
    </w:pPr>
    <w:rPr>
      <w:sz w:val="18"/>
    </w:rPr>
  </w:style>
  <w:style w:type="character" w:styleId="829">
    <w:name w:val="Footnote Text Char"/>
    <w:link w:val="828"/>
    <w:uiPriority w:val="99"/>
    <w:rPr>
      <w:sz w:val="18"/>
    </w:rPr>
  </w:style>
  <w:style w:type="character" w:styleId="830">
    <w:name w:val="footnote reference"/>
    <w:basedOn w:val="848"/>
    <w:uiPriority w:val="99"/>
    <w:unhideWhenUsed/>
    <w:rPr>
      <w:vertAlign w:val="superscript"/>
    </w:rPr>
  </w:style>
  <w:style w:type="paragraph" w:styleId="831">
    <w:name w:val="endnote text"/>
    <w:basedOn w:val="844"/>
    <w:link w:val="832"/>
    <w:uiPriority w:val="99"/>
    <w:semiHidden/>
    <w:unhideWhenUsed/>
    <w:pPr>
      <w:spacing w:after="0" w:line="240" w:lineRule="auto"/>
    </w:pPr>
    <w:rPr>
      <w:sz w:val="20"/>
    </w:rPr>
  </w:style>
  <w:style w:type="character" w:styleId="832">
    <w:name w:val="Endnote Text Char"/>
    <w:link w:val="831"/>
    <w:uiPriority w:val="99"/>
    <w:rPr>
      <w:sz w:val="20"/>
    </w:rPr>
  </w:style>
  <w:style w:type="character" w:styleId="833">
    <w:name w:val="endnote reference"/>
    <w:basedOn w:val="848"/>
    <w:uiPriority w:val="99"/>
    <w:semiHidden/>
    <w:unhideWhenUsed/>
    <w:rPr>
      <w:vertAlign w:val="superscript"/>
    </w:rPr>
  </w:style>
  <w:style w:type="paragraph" w:styleId="834">
    <w:name w:val="toc 2"/>
    <w:basedOn w:val="844"/>
    <w:next w:val="844"/>
    <w:uiPriority w:val="39"/>
    <w:unhideWhenUsed/>
    <w:pPr>
      <w:ind w:left="283" w:right="0" w:firstLine="0"/>
      <w:spacing w:after="57"/>
    </w:pPr>
  </w:style>
  <w:style w:type="paragraph" w:styleId="835">
    <w:name w:val="toc 3"/>
    <w:basedOn w:val="844"/>
    <w:next w:val="844"/>
    <w:uiPriority w:val="39"/>
    <w:unhideWhenUsed/>
    <w:pPr>
      <w:ind w:left="567" w:right="0" w:firstLine="0"/>
      <w:spacing w:after="57"/>
    </w:pPr>
  </w:style>
  <w:style w:type="paragraph" w:styleId="836">
    <w:name w:val="toc 4"/>
    <w:basedOn w:val="844"/>
    <w:next w:val="844"/>
    <w:uiPriority w:val="39"/>
    <w:unhideWhenUsed/>
    <w:pPr>
      <w:ind w:left="850" w:right="0" w:firstLine="0"/>
      <w:spacing w:after="57"/>
    </w:pPr>
  </w:style>
  <w:style w:type="paragraph" w:styleId="837">
    <w:name w:val="toc 5"/>
    <w:basedOn w:val="844"/>
    <w:next w:val="844"/>
    <w:uiPriority w:val="39"/>
    <w:unhideWhenUsed/>
    <w:pPr>
      <w:ind w:left="1134" w:right="0" w:firstLine="0"/>
      <w:spacing w:after="57"/>
    </w:pPr>
  </w:style>
  <w:style w:type="paragraph" w:styleId="838">
    <w:name w:val="toc 6"/>
    <w:basedOn w:val="844"/>
    <w:next w:val="844"/>
    <w:uiPriority w:val="39"/>
    <w:unhideWhenUsed/>
    <w:pPr>
      <w:ind w:left="1417" w:right="0" w:firstLine="0"/>
      <w:spacing w:after="57"/>
    </w:pPr>
  </w:style>
  <w:style w:type="paragraph" w:styleId="839">
    <w:name w:val="toc 7"/>
    <w:basedOn w:val="844"/>
    <w:next w:val="844"/>
    <w:uiPriority w:val="39"/>
    <w:unhideWhenUsed/>
    <w:pPr>
      <w:ind w:left="1701" w:right="0" w:firstLine="0"/>
      <w:spacing w:after="57"/>
    </w:pPr>
  </w:style>
  <w:style w:type="paragraph" w:styleId="840">
    <w:name w:val="toc 8"/>
    <w:basedOn w:val="844"/>
    <w:next w:val="844"/>
    <w:uiPriority w:val="39"/>
    <w:unhideWhenUsed/>
    <w:pPr>
      <w:ind w:left="1984" w:right="0" w:firstLine="0"/>
      <w:spacing w:after="57"/>
    </w:pPr>
  </w:style>
  <w:style w:type="paragraph" w:styleId="841">
    <w:name w:val="toc 9"/>
    <w:basedOn w:val="844"/>
    <w:next w:val="844"/>
    <w:uiPriority w:val="39"/>
    <w:unhideWhenUsed/>
    <w:pPr>
      <w:ind w:left="2268" w:right="0" w:firstLine="0"/>
      <w:spacing w:after="57"/>
    </w:pPr>
  </w:style>
  <w:style w:type="paragraph" w:styleId="842">
    <w:name w:val="TOC Heading"/>
    <w:uiPriority w:val="39"/>
    <w:unhideWhenUsed/>
  </w:style>
  <w:style w:type="paragraph" w:styleId="843">
    <w:name w:val="table of figures"/>
    <w:basedOn w:val="844"/>
    <w:next w:val="844"/>
    <w:uiPriority w:val="99"/>
    <w:unhideWhenUsed/>
    <w:pPr>
      <w:spacing w:after="0" w:afterAutospacing="0"/>
    </w:pPr>
  </w:style>
  <w:style w:type="paragraph" w:styleId="84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45">
    <w:name w:val="Heading 1"/>
    <w:basedOn w:val="844"/>
    <w:next w:val="844"/>
    <w:link w:val="868"/>
    <w:uiPriority w:val="9"/>
    <w:qFormat/>
    <w:pPr>
      <w:keepLines/>
      <w:keepNext/>
      <w:spacing w:before="340" w:after="330" w:line="578" w:lineRule="auto"/>
      <w:outlineLvl w:val="0"/>
    </w:pPr>
    <w:rPr>
      <w:b/>
      <w:bCs/>
      <w:sz w:val="44"/>
      <w:szCs w:val="44"/>
    </w:rPr>
  </w:style>
  <w:style w:type="paragraph" w:styleId="846">
    <w:name w:val="Heading 2"/>
    <w:basedOn w:val="844"/>
    <w:next w:val="844"/>
    <w:link w:val="869"/>
    <w:uiPriority w:val="9"/>
    <w:qFormat/>
    <w:pPr>
      <w:keepLines/>
      <w:keepNext/>
      <w:spacing w:before="260" w:after="260" w:line="416" w:lineRule="auto"/>
      <w:outlineLvl w:val="1"/>
    </w:pPr>
    <w:rPr>
      <w:rFonts w:ascii="Cambria" w:hAnsi="Cambria"/>
      <w:b/>
      <w:bCs/>
      <w:sz w:val="32"/>
      <w:szCs w:val="32"/>
    </w:rPr>
  </w:style>
  <w:style w:type="paragraph" w:styleId="847">
    <w:name w:val="Heading 3"/>
    <w:basedOn w:val="844"/>
    <w:next w:val="844"/>
    <w:link w:val="870"/>
    <w:uiPriority w:val="9"/>
    <w:qFormat/>
    <w:pPr>
      <w:keepLines/>
      <w:keepNext/>
      <w:spacing w:before="260" w:after="260" w:line="416" w:lineRule="auto"/>
      <w:outlineLvl w:val="2"/>
    </w:pPr>
    <w:rPr>
      <w:b/>
      <w:bCs/>
      <w:sz w:val="32"/>
      <w:szCs w:val="32"/>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Document Map"/>
    <w:basedOn w:val="844"/>
    <w:link w:val="871"/>
    <w:uiPriority w:val="99"/>
    <w:unhideWhenUsed/>
    <w:qFormat/>
    <w:rPr>
      <w:rFonts w:ascii="宋体"/>
      <w:sz w:val="18"/>
      <w:szCs w:val="18"/>
    </w:rPr>
  </w:style>
  <w:style w:type="paragraph" w:styleId="851">
    <w:name w:val="annotation text"/>
    <w:basedOn w:val="844"/>
    <w:link w:val="884"/>
    <w:uiPriority w:val="0"/>
    <w:qFormat/>
    <w:pPr>
      <w:ind w:firstLine="922"/>
      <w:jc w:val="left"/>
      <w:spacing w:line="360" w:lineRule="auto"/>
    </w:pPr>
    <w:rPr>
      <w:rFonts w:ascii="Times New Roman" w:hAnsi="Times New Roman"/>
      <w:szCs w:val="24"/>
    </w:rPr>
  </w:style>
  <w:style w:type="paragraph" w:styleId="852">
    <w:name w:val="Body Text"/>
    <w:basedOn w:val="844"/>
    <w:next w:val="844"/>
    <w:link w:val="873"/>
    <w:uiPriority w:val="0"/>
    <w:unhideWhenUsed/>
    <w:qFormat/>
    <w:pPr>
      <w:spacing w:after="120"/>
    </w:pPr>
  </w:style>
  <w:style w:type="paragraph" w:styleId="853">
    <w:name w:val="Body Text Indent"/>
    <w:basedOn w:val="844"/>
    <w:link w:val="874"/>
    <w:uiPriority w:val="0"/>
    <w:qFormat/>
    <w:pPr>
      <w:ind w:left="420"/>
      <w:spacing w:after="120"/>
    </w:pPr>
    <w:rPr>
      <w:rFonts w:ascii="Times New Roman" w:hAnsi="Times New Roman"/>
      <w:szCs w:val="24"/>
    </w:rPr>
  </w:style>
  <w:style w:type="paragraph" w:styleId="854">
    <w:name w:val="Plain Text"/>
    <w:basedOn w:val="844"/>
    <w:link w:val="875"/>
    <w:uiPriority w:val="0"/>
    <w:qFormat/>
    <w:rPr>
      <w:rFonts w:ascii="宋体" w:hAnsi="Courier New" w:cs="Courier New"/>
      <w:szCs w:val="21"/>
    </w:rPr>
  </w:style>
  <w:style w:type="paragraph" w:styleId="855">
    <w:name w:val="Date"/>
    <w:basedOn w:val="844"/>
    <w:next w:val="844"/>
    <w:link w:val="876"/>
    <w:uiPriority w:val="99"/>
    <w:unhideWhenUsed/>
    <w:qFormat/>
    <w:pPr>
      <w:ind w:left="100"/>
    </w:pPr>
  </w:style>
  <w:style w:type="paragraph" w:styleId="856">
    <w:name w:val="Balloon Text"/>
    <w:basedOn w:val="844"/>
    <w:link w:val="877"/>
    <w:uiPriority w:val="99"/>
    <w:unhideWhenUsed/>
    <w:qFormat/>
    <w:rPr>
      <w:sz w:val="18"/>
      <w:szCs w:val="18"/>
    </w:rPr>
  </w:style>
  <w:style w:type="paragraph" w:styleId="857">
    <w:name w:val="Footer"/>
    <w:basedOn w:val="844"/>
    <w:link w:val="878"/>
    <w:uiPriority w:val="99"/>
    <w:unhideWhenUsed/>
    <w:qFormat/>
    <w:pPr>
      <w:jc w:val="left"/>
      <w:tabs>
        <w:tab w:val="center" w:pos="4153" w:leader="none"/>
        <w:tab w:val="right" w:pos="8306" w:leader="none"/>
      </w:tabs>
    </w:pPr>
    <w:rPr>
      <w:sz w:val="18"/>
      <w:szCs w:val="18"/>
    </w:rPr>
  </w:style>
  <w:style w:type="paragraph" w:styleId="858">
    <w:name w:val="Header"/>
    <w:basedOn w:val="844"/>
    <w:link w:val="87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9">
    <w:name w:val="toc 1"/>
    <w:basedOn w:val="844"/>
    <w:next w:val="844"/>
    <w:uiPriority w:val="39"/>
    <w:unhideWhenUsed/>
    <w:qFormat/>
    <w:pPr>
      <w:jc w:val="center"/>
      <w:tabs>
        <w:tab w:val="right" w:pos="8296" w:leader="dot"/>
      </w:tabs>
    </w:pPr>
    <w:rPr>
      <w:rFonts w:ascii="黑体" w:hAnsi="黑体" w:eastAsia="黑体"/>
      <w:sz w:val="44"/>
      <w:szCs w:val="44"/>
    </w:rPr>
  </w:style>
  <w:style w:type="paragraph" w:styleId="860">
    <w:name w:val="Normal (Web)"/>
    <w:basedOn w:val="844"/>
    <w:uiPriority w:val="99"/>
    <w:unhideWhenUsed/>
    <w:qFormat/>
    <w:pPr>
      <w:jc w:val="left"/>
      <w:spacing w:before="100" w:beforeAutospacing="1" w:after="100" w:afterAutospacing="1"/>
    </w:pPr>
    <w:rPr>
      <w:sz w:val="24"/>
    </w:rPr>
  </w:style>
  <w:style w:type="paragraph" w:styleId="861">
    <w:name w:val="annotation subject"/>
    <w:basedOn w:val="851"/>
    <w:next w:val="851"/>
    <w:link w:val="885"/>
    <w:uiPriority w:val="99"/>
    <w:semiHidden/>
    <w:unhideWhenUsed/>
    <w:qFormat/>
    <w:pPr>
      <w:ind w:firstLine="0"/>
      <w:spacing w:line="240" w:lineRule="auto"/>
    </w:pPr>
    <w:rPr>
      <w:rFonts w:ascii="Calibri" w:hAnsi="Calibri"/>
      <w:b/>
      <w:bCs/>
      <w:szCs w:val="22"/>
    </w:rPr>
  </w:style>
  <w:style w:type="table" w:styleId="862">
    <w:name w:val="Table Grid"/>
    <w:basedOn w:val="8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Strong"/>
    <w:basedOn w:val="848"/>
    <w:uiPriority w:val="22"/>
    <w:qFormat/>
    <w:rPr>
      <w:b/>
    </w:rPr>
  </w:style>
  <w:style w:type="character" w:styleId="864">
    <w:name w:val="Emphasis"/>
    <w:uiPriority w:val="0"/>
    <w:qFormat/>
    <w:rPr>
      <w:i/>
    </w:rPr>
  </w:style>
  <w:style w:type="character" w:styleId="865">
    <w:name w:val="Hyperlink"/>
    <w:uiPriority w:val="99"/>
    <w:qFormat/>
    <w:rPr>
      <w:color w:val="0000ff"/>
      <w:u w:val="none"/>
    </w:rPr>
  </w:style>
  <w:style w:type="character" w:styleId="866">
    <w:name w:val="annotation reference"/>
    <w:uiPriority w:val="0"/>
    <w:qFormat/>
    <w:rPr>
      <w:sz w:val="21"/>
      <w:szCs w:val="21"/>
    </w:rPr>
  </w:style>
  <w:style w:type="paragraph" w:styleId="867" w:customStyle="1">
    <w:name w:val="Default"/>
    <w:uiPriority w:val="99"/>
    <w:qFormat/>
    <w:pPr>
      <w:widowControl w:val="off"/>
    </w:pPr>
    <w:rPr>
      <w:rFonts w:ascii="MS Mincho" w:hAnsi="Calibri" w:eastAsia="宋体" w:cs="Times New Roman"/>
      <w:color w:val="000000"/>
      <w:sz w:val="21"/>
      <w:szCs w:val="24"/>
      <w:lang w:val="en-US" w:eastAsia="zh-CN" w:bidi="ar-SA"/>
    </w:rPr>
  </w:style>
  <w:style w:type="character" w:styleId="868" w:customStyle="1">
    <w:name w:val="标题 1 Char"/>
    <w:link w:val="845"/>
    <w:uiPriority w:val="9"/>
    <w:qFormat/>
    <w:rPr>
      <w:b/>
      <w:bCs/>
      <w:sz w:val="44"/>
      <w:szCs w:val="44"/>
    </w:rPr>
  </w:style>
  <w:style w:type="character" w:styleId="869" w:customStyle="1">
    <w:name w:val="标题 2 Char"/>
    <w:link w:val="846"/>
    <w:uiPriority w:val="9"/>
    <w:qFormat/>
    <w:rPr>
      <w:rFonts w:ascii="Cambria" w:hAnsi="Cambria" w:eastAsia="宋体" w:cs="Times New Roman"/>
      <w:b/>
      <w:bCs/>
      <w:sz w:val="32"/>
      <w:szCs w:val="32"/>
    </w:rPr>
  </w:style>
  <w:style w:type="character" w:styleId="870" w:customStyle="1">
    <w:name w:val="标题 3 Char"/>
    <w:link w:val="847"/>
    <w:uiPriority w:val="9"/>
    <w:qFormat/>
    <w:rPr>
      <w:b/>
      <w:bCs/>
      <w:sz w:val="32"/>
      <w:szCs w:val="32"/>
    </w:rPr>
  </w:style>
  <w:style w:type="character" w:styleId="871" w:customStyle="1">
    <w:name w:val="文档结构图 Char"/>
    <w:link w:val="850"/>
    <w:uiPriority w:val="99"/>
    <w:semiHidden/>
    <w:qFormat/>
    <w:rPr>
      <w:rFonts w:ascii="宋体" w:eastAsia="宋体"/>
      <w:sz w:val="18"/>
      <w:szCs w:val="18"/>
    </w:rPr>
  </w:style>
  <w:style w:type="character" w:styleId="872" w:customStyle="1">
    <w:name w:val="批注文字 Char"/>
    <w:link w:val="851"/>
    <w:uiPriority w:val="0"/>
    <w:qFormat/>
    <w:rPr>
      <w:rFonts w:ascii="Times New Roman" w:hAnsi="Times New Roman" w:eastAsia="宋体" w:cs="Times New Roman"/>
      <w:szCs w:val="24"/>
    </w:rPr>
  </w:style>
  <w:style w:type="character" w:styleId="873" w:customStyle="1">
    <w:name w:val="正文文本 Char"/>
    <w:link w:val="852"/>
    <w:uiPriority w:val="0"/>
    <w:qFormat/>
    <w:rPr>
      <w:rFonts w:ascii="Calibri" w:hAnsi="Calibri" w:eastAsia="宋体" w:cs="Times New Roman"/>
    </w:rPr>
  </w:style>
  <w:style w:type="character" w:styleId="874" w:customStyle="1">
    <w:name w:val="正文文本缩进 Char"/>
    <w:link w:val="853"/>
    <w:uiPriority w:val="0"/>
    <w:qFormat/>
    <w:rPr>
      <w:rFonts w:ascii="Times New Roman" w:hAnsi="Times New Roman" w:eastAsia="宋体" w:cs="Times New Roman"/>
      <w:szCs w:val="24"/>
    </w:rPr>
  </w:style>
  <w:style w:type="character" w:styleId="875" w:customStyle="1">
    <w:name w:val="纯文本 Char"/>
    <w:link w:val="854"/>
    <w:uiPriority w:val="0"/>
    <w:qFormat/>
    <w:rPr>
      <w:rFonts w:ascii="宋体" w:hAnsi="Courier New" w:eastAsia="宋体" w:cs="Courier New"/>
      <w:szCs w:val="21"/>
    </w:rPr>
  </w:style>
  <w:style w:type="character" w:styleId="876" w:customStyle="1">
    <w:name w:val="日期 Char"/>
    <w:link w:val="855"/>
    <w:uiPriority w:val="99"/>
    <w:semiHidden/>
    <w:qFormat/>
  </w:style>
  <w:style w:type="character" w:styleId="877" w:customStyle="1">
    <w:name w:val="批注框文本 Char"/>
    <w:link w:val="856"/>
    <w:uiPriority w:val="99"/>
    <w:semiHidden/>
    <w:qFormat/>
    <w:rPr>
      <w:sz w:val="18"/>
      <w:szCs w:val="18"/>
    </w:rPr>
  </w:style>
  <w:style w:type="character" w:styleId="878" w:customStyle="1">
    <w:name w:val="页脚 Char"/>
    <w:link w:val="857"/>
    <w:uiPriority w:val="99"/>
    <w:qFormat/>
    <w:rPr>
      <w:sz w:val="18"/>
      <w:szCs w:val="18"/>
    </w:rPr>
  </w:style>
  <w:style w:type="character" w:styleId="879" w:customStyle="1">
    <w:name w:val="页眉 Char"/>
    <w:link w:val="858"/>
    <w:uiPriority w:val="99"/>
    <w:semiHidden/>
    <w:qFormat/>
    <w:rPr>
      <w:sz w:val="18"/>
      <w:szCs w:val="18"/>
    </w:rPr>
  </w:style>
  <w:style w:type="paragraph" w:styleId="880" w:customStyle="1">
    <w:name w:val="正文首行缩进11"/>
    <w:basedOn w:val="881"/>
    <w:uiPriority w:val="0"/>
    <w:qFormat/>
    <w:pPr>
      <w:ind w:firstLine="200"/>
      <w:spacing w:line="360" w:lineRule="auto"/>
    </w:pPr>
    <w:rPr>
      <w:rFonts w:ascii="仿宋_GB2312" w:hAnsi="Times New Roman" w:eastAsia="仿宋_GB2312"/>
      <w:sz w:val="30"/>
      <w:szCs w:val="30"/>
    </w:rPr>
  </w:style>
  <w:style w:type="paragraph" w:styleId="881" w:customStyle="1">
    <w:name w:val="正文文本11"/>
    <w:basedOn w:val="844"/>
    <w:next w:val="844"/>
    <w:uiPriority w:val="0"/>
    <w:qFormat/>
    <w:rPr>
      <w:rFonts w:ascii="楷体_GB2312" w:hAnsi="Arial" w:eastAsia="楷体_GB2312"/>
      <w:sz w:val="28"/>
      <w:szCs w:val="28"/>
      <w:lang w:eastAsia="en-US"/>
    </w:rPr>
  </w:style>
  <w:style w:type="paragraph" w:styleId="88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83" w:customStyle="1">
    <w:name w:val="列出段落1"/>
    <w:basedOn w:val="844"/>
    <w:uiPriority w:val="0"/>
    <w:qFormat/>
    <w:pPr>
      <w:ind w:firstLine="420"/>
    </w:pPr>
    <w:rPr>
      <w:rFonts w:ascii="Times New Roman" w:hAnsi="Times New Roman"/>
      <w:szCs w:val="21"/>
    </w:rPr>
  </w:style>
  <w:style w:type="character" w:styleId="884" w:customStyle="1">
    <w:name w:val="批注文字 Char1"/>
    <w:basedOn w:val="848"/>
    <w:link w:val="851"/>
    <w:uiPriority w:val="0"/>
    <w:qFormat/>
    <w:rPr>
      <w:sz w:val="21"/>
      <w:szCs w:val="24"/>
    </w:rPr>
  </w:style>
  <w:style w:type="character" w:styleId="885" w:customStyle="1">
    <w:name w:val="批注主题 Char"/>
    <w:basedOn w:val="884"/>
    <w:link w:val="861"/>
    <w:uiPriority w:val="99"/>
    <w:semiHidden/>
    <w:qFormat/>
    <w:rPr>
      <w:rFonts w:ascii="Calibri" w:hAnsi="Calibri"/>
      <w:b/>
      <w:bCs/>
      <w:szCs w:val="22"/>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王一峰</dc:creator>
  <cp:lastModifiedBy>孔庆阳</cp:lastModifiedBy>
  <cp:revision>18</cp:revision>
  <dcterms:created xsi:type="dcterms:W3CDTF">2024-07-15T08:29:00Z</dcterms:created>
  <dcterms:modified xsi:type="dcterms:W3CDTF">2026-08-05T07:46:44Z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EEFF884C2185460CAFAD669DCB893870_13</vt:lpwstr>
  </property>
  <property fmtid="{D5CDD505-2E9C-101B-9397-08002B2CF9AE}" pid="4" name="KSOTemplateDocerSaveRecord">
    <vt:lpwstr>eyJoZGlkIjoiOTA0MDA0YTU0NTJjNTg4NjNmNzRlMjUxM2JkOWRjOWYiLCJ1c2VySWQiOiI1MjUwMzE0NzIifQ==</vt:lpwstr>
  </property>
</Properties>
</file>