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41" w:rsidRDefault="008D4041">
      <w:pPr>
        <w:spacing w:line="576" w:lineRule="exact"/>
        <w:ind w:firstLineChars="700" w:firstLine="1470"/>
        <w:rPr>
          <w:rFonts w:ascii="Times New Roman" w:hAnsi="Times New Roman" w:cs="Times New Roman"/>
        </w:rPr>
      </w:pPr>
    </w:p>
    <w:p w:rsidR="008D4041" w:rsidRDefault="008D4041">
      <w:pPr>
        <w:spacing w:line="576" w:lineRule="exact"/>
        <w:ind w:firstLineChars="700" w:firstLine="1470"/>
        <w:rPr>
          <w:rFonts w:ascii="Times New Roman" w:hAnsi="Times New Roman" w:cs="Times New Roman"/>
        </w:rPr>
      </w:pPr>
    </w:p>
    <w:p w:rsidR="008D4041" w:rsidRDefault="008D4041">
      <w:pPr>
        <w:spacing w:line="576" w:lineRule="exact"/>
        <w:ind w:firstLineChars="700" w:firstLine="1470"/>
        <w:rPr>
          <w:rFonts w:ascii="Times New Roman" w:hAnsi="Times New Roman" w:cs="Times New Roman"/>
        </w:rPr>
      </w:pPr>
    </w:p>
    <w:p w:rsidR="008D4041" w:rsidRDefault="008D4041">
      <w:pPr>
        <w:spacing w:line="576" w:lineRule="exact"/>
        <w:ind w:firstLineChars="700" w:firstLine="1470"/>
        <w:rPr>
          <w:rFonts w:ascii="Times New Roman" w:hAnsi="Times New Roman" w:cs="Times New Roman"/>
        </w:rPr>
      </w:pPr>
    </w:p>
    <w:p w:rsidR="008D4041" w:rsidRDefault="008D4041">
      <w:pPr>
        <w:spacing w:line="576" w:lineRule="exact"/>
        <w:ind w:firstLineChars="700" w:firstLine="1470"/>
        <w:rPr>
          <w:rFonts w:ascii="Times New Roman" w:hAnsi="Times New Roman" w:cs="Times New Roman"/>
        </w:rPr>
      </w:pPr>
    </w:p>
    <w:p w:rsidR="008D4041" w:rsidRDefault="009B150D">
      <w:pPr>
        <w:spacing w:line="576"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苏财会院〔</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115</w:t>
      </w:r>
      <w:r>
        <w:rPr>
          <w:rFonts w:ascii="Times New Roman" w:eastAsia="仿宋_GB2312" w:hAnsi="Times New Roman" w:cs="Times New Roman"/>
          <w:sz w:val="32"/>
          <w:szCs w:val="32"/>
        </w:rPr>
        <w:t>号</w:t>
      </w:r>
    </w:p>
    <w:p w:rsidR="008D4041" w:rsidRDefault="008D4041">
      <w:pPr>
        <w:spacing w:line="576" w:lineRule="exact"/>
        <w:jc w:val="center"/>
        <w:rPr>
          <w:rFonts w:ascii="Times New Roman" w:hAnsi="Times New Roman" w:cs="Times New Roman"/>
          <w:sz w:val="32"/>
          <w:szCs w:val="32"/>
        </w:rPr>
      </w:pPr>
    </w:p>
    <w:p w:rsidR="008D4041" w:rsidRDefault="008D4041">
      <w:pPr>
        <w:spacing w:line="576" w:lineRule="exact"/>
        <w:jc w:val="center"/>
        <w:rPr>
          <w:rFonts w:ascii="Times New Roman" w:hAnsi="Times New Roman" w:cs="Times New Roman"/>
          <w:sz w:val="32"/>
          <w:szCs w:val="32"/>
        </w:rPr>
      </w:pPr>
    </w:p>
    <w:p w:rsidR="008D4041" w:rsidRDefault="009B150D">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关于印发江苏财会职业学院</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事业</w:t>
      </w:r>
    </w:p>
    <w:p w:rsidR="008D4041" w:rsidRDefault="009B150D">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发展规划的通知</w:t>
      </w:r>
    </w:p>
    <w:p w:rsidR="008D4041" w:rsidRDefault="008D4041">
      <w:pPr>
        <w:spacing w:line="576" w:lineRule="exact"/>
        <w:ind w:firstLineChars="200" w:firstLine="632"/>
        <w:rPr>
          <w:rFonts w:ascii="Times New Roman" w:eastAsia="仿宋_GB2312" w:hAnsi="Times New Roman" w:cs="Times New Roman"/>
          <w:snapToGrid w:val="0"/>
          <w:spacing w:val="-2"/>
          <w:kern w:val="0"/>
          <w:sz w:val="32"/>
          <w:szCs w:val="32"/>
        </w:rPr>
      </w:pPr>
    </w:p>
    <w:p w:rsidR="008D4041" w:rsidRDefault="009B150D">
      <w:pPr>
        <w:spacing w:line="576" w:lineRule="exac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各单位、各部门：</w:t>
      </w: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《江苏财会职业学院</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事业发展规划》已经党委会审议通过，现予以印发，请认真贯彻落实。</w:t>
      </w:r>
    </w:p>
    <w:p w:rsidR="008D4041" w:rsidRDefault="008D4041">
      <w:pPr>
        <w:spacing w:line="576" w:lineRule="exact"/>
        <w:ind w:firstLineChars="200" w:firstLine="632"/>
        <w:rPr>
          <w:rFonts w:ascii="Times New Roman" w:eastAsia="仿宋_GB2312" w:hAnsi="Times New Roman" w:cs="Times New Roman"/>
          <w:snapToGrid w:val="0"/>
          <w:spacing w:val="-2"/>
          <w:kern w:val="0"/>
          <w:sz w:val="32"/>
          <w:szCs w:val="32"/>
        </w:rPr>
      </w:pPr>
    </w:p>
    <w:p w:rsidR="008D4041" w:rsidRDefault="008D4041">
      <w:pPr>
        <w:spacing w:line="576" w:lineRule="exact"/>
        <w:ind w:firstLineChars="200" w:firstLine="632"/>
        <w:rPr>
          <w:rFonts w:ascii="Times New Roman" w:eastAsia="仿宋_GB2312" w:hAnsi="Times New Roman" w:cs="Times New Roman"/>
          <w:snapToGrid w:val="0"/>
          <w:spacing w:val="-2"/>
          <w:kern w:val="0"/>
          <w:sz w:val="32"/>
          <w:szCs w:val="32"/>
        </w:rPr>
      </w:pPr>
    </w:p>
    <w:p w:rsidR="008D4041" w:rsidRDefault="008D4041">
      <w:pPr>
        <w:spacing w:line="576" w:lineRule="exact"/>
        <w:ind w:firstLineChars="200" w:firstLine="632"/>
        <w:rPr>
          <w:rFonts w:ascii="Times New Roman" w:eastAsia="仿宋_GB2312" w:hAnsi="Times New Roman" w:cs="Times New Roman"/>
          <w:snapToGrid w:val="0"/>
          <w:spacing w:val="-2"/>
          <w:kern w:val="0"/>
          <w:sz w:val="32"/>
          <w:szCs w:val="32"/>
        </w:rPr>
      </w:pP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 xml:space="preserve">                   </w:t>
      </w:r>
      <w:r>
        <w:rPr>
          <w:rFonts w:ascii="Times New Roman" w:eastAsia="仿宋_GB2312" w:hAnsi="Times New Roman" w:cs="Times New Roman" w:hint="eastAsia"/>
          <w:snapToGrid w:val="0"/>
          <w:spacing w:val="-2"/>
          <w:kern w:val="0"/>
          <w:sz w:val="32"/>
          <w:szCs w:val="32"/>
        </w:rPr>
        <w:t xml:space="preserve">        </w:t>
      </w:r>
      <w:r>
        <w:rPr>
          <w:rFonts w:ascii="Times New Roman" w:eastAsia="仿宋_GB2312" w:hAnsi="Times New Roman" w:cs="Times New Roman"/>
          <w:snapToGrid w:val="0"/>
          <w:spacing w:val="-2"/>
          <w:kern w:val="0"/>
          <w:sz w:val="32"/>
          <w:szCs w:val="32"/>
        </w:rPr>
        <w:t>江苏财会职业学院</w:t>
      </w:r>
      <w:r>
        <w:rPr>
          <w:rFonts w:ascii="Times New Roman" w:eastAsia="仿宋_GB2312" w:hAnsi="Times New Roman" w:cs="Times New Roman"/>
          <w:snapToGrid w:val="0"/>
          <w:spacing w:val="-2"/>
          <w:kern w:val="0"/>
          <w:sz w:val="32"/>
          <w:szCs w:val="32"/>
        </w:rPr>
        <w:t xml:space="preserve">                    </w:t>
      </w:r>
    </w:p>
    <w:p w:rsidR="008D4041" w:rsidRDefault="009B150D">
      <w:pPr>
        <w:spacing w:line="576" w:lineRule="exact"/>
        <w:ind w:firstLineChars="1500" w:firstLine="4740"/>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2021</w:t>
      </w:r>
      <w:r>
        <w:rPr>
          <w:rFonts w:ascii="Times New Roman" w:eastAsia="仿宋_GB2312" w:hAnsi="Times New Roman" w:cs="Times New Roman"/>
          <w:snapToGrid w:val="0"/>
          <w:spacing w:val="-2"/>
          <w:kern w:val="0"/>
          <w:sz w:val="32"/>
          <w:szCs w:val="32"/>
        </w:rPr>
        <w:t>年</w:t>
      </w:r>
      <w:r>
        <w:rPr>
          <w:rFonts w:ascii="Times New Roman" w:eastAsia="仿宋_GB2312" w:hAnsi="Times New Roman" w:cs="Times New Roman"/>
          <w:snapToGrid w:val="0"/>
          <w:spacing w:val="-2"/>
          <w:kern w:val="0"/>
          <w:sz w:val="32"/>
          <w:szCs w:val="32"/>
        </w:rPr>
        <w:t>11</w:t>
      </w:r>
      <w:r>
        <w:rPr>
          <w:rFonts w:ascii="Times New Roman" w:eastAsia="仿宋_GB2312" w:hAnsi="Times New Roman" w:cs="Times New Roman"/>
          <w:snapToGrid w:val="0"/>
          <w:spacing w:val="-2"/>
          <w:kern w:val="0"/>
          <w:sz w:val="32"/>
          <w:szCs w:val="32"/>
        </w:rPr>
        <w:t>月</w:t>
      </w:r>
      <w:r>
        <w:rPr>
          <w:rFonts w:ascii="Times New Roman" w:eastAsia="仿宋_GB2312" w:hAnsi="Times New Roman" w:cs="Times New Roman"/>
          <w:snapToGrid w:val="0"/>
          <w:spacing w:val="-2"/>
          <w:kern w:val="0"/>
          <w:sz w:val="32"/>
          <w:szCs w:val="32"/>
        </w:rPr>
        <w:t>11</w:t>
      </w:r>
      <w:r>
        <w:rPr>
          <w:rFonts w:ascii="Times New Roman" w:eastAsia="仿宋_GB2312" w:hAnsi="Times New Roman" w:cs="Times New Roman"/>
          <w:snapToGrid w:val="0"/>
          <w:spacing w:val="-2"/>
          <w:kern w:val="0"/>
          <w:sz w:val="32"/>
          <w:szCs w:val="32"/>
        </w:rPr>
        <w:t>日</w:t>
      </w:r>
    </w:p>
    <w:p w:rsidR="008D4041" w:rsidRDefault="008D4041">
      <w:pPr>
        <w:spacing w:line="576" w:lineRule="exact"/>
        <w:ind w:firstLineChars="200" w:firstLine="640"/>
        <w:jc w:val="left"/>
        <w:rPr>
          <w:rFonts w:ascii="Times New Roman" w:hAnsi="Times New Roman" w:cs="Times New Roman"/>
          <w:sz w:val="32"/>
          <w:szCs w:val="32"/>
        </w:rPr>
      </w:pPr>
    </w:p>
    <w:p w:rsidR="008D4041" w:rsidRDefault="008D4041">
      <w:pPr>
        <w:spacing w:line="576" w:lineRule="exact"/>
        <w:jc w:val="center"/>
        <w:rPr>
          <w:rFonts w:ascii="Times New Roman" w:eastAsia="方正小标宋简体" w:hAnsi="Times New Roman" w:cs="Times New Roman"/>
          <w:sz w:val="44"/>
          <w:szCs w:val="44"/>
        </w:rPr>
      </w:pPr>
    </w:p>
    <w:p w:rsidR="008D4041" w:rsidRDefault="008D4041">
      <w:pPr>
        <w:spacing w:line="576" w:lineRule="exact"/>
        <w:jc w:val="center"/>
        <w:rPr>
          <w:rFonts w:ascii="Times New Roman" w:eastAsia="方正小标宋简体" w:hAnsi="Times New Roman" w:cs="Times New Roman"/>
          <w:sz w:val="44"/>
          <w:szCs w:val="44"/>
        </w:rPr>
      </w:pPr>
    </w:p>
    <w:p w:rsidR="008D4041" w:rsidRDefault="008D4041">
      <w:pPr>
        <w:spacing w:line="576" w:lineRule="exact"/>
        <w:jc w:val="center"/>
        <w:rPr>
          <w:rFonts w:ascii="Times New Roman" w:eastAsia="方正小标宋简体" w:hAnsi="Times New Roman" w:cs="Times New Roman"/>
          <w:sz w:val="44"/>
          <w:szCs w:val="44"/>
        </w:rPr>
      </w:pPr>
    </w:p>
    <w:p w:rsidR="008D4041" w:rsidRDefault="008D4041">
      <w:pPr>
        <w:spacing w:line="576" w:lineRule="exact"/>
        <w:rPr>
          <w:rFonts w:ascii="Times New Roman" w:eastAsia="方正小标宋简体" w:hAnsi="Times New Roman" w:cs="Times New Roman"/>
          <w:sz w:val="44"/>
          <w:szCs w:val="44"/>
        </w:rPr>
      </w:pPr>
    </w:p>
    <w:p w:rsidR="008D4041" w:rsidRDefault="009B150D">
      <w:pPr>
        <w:spacing w:line="576"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江苏财会职业学院</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事业发展规划</w:t>
      </w:r>
    </w:p>
    <w:p w:rsidR="008D4041" w:rsidRDefault="008D4041">
      <w:pPr>
        <w:spacing w:line="576" w:lineRule="exact"/>
        <w:rPr>
          <w:rFonts w:ascii="Times New Roman" w:eastAsia="方正小标宋_GBK" w:hAnsi="Times New Roman" w:cs="Times New Roman"/>
          <w:bCs/>
          <w:sz w:val="44"/>
          <w:szCs w:val="44"/>
        </w:rPr>
      </w:pPr>
    </w:p>
    <w:p w:rsidR="008D4041" w:rsidRDefault="009B150D">
      <w:pPr>
        <w:spacing w:line="576" w:lineRule="exact"/>
        <w:jc w:val="center"/>
        <w:rPr>
          <w:rFonts w:ascii="Times New Roman" w:eastAsia="黑体" w:hAnsi="Times New Roman" w:cs="Times New Roman"/>
          <w:snapToGrid w:val="0"/>
          <w:spacing w:val="-2"/>
          <w:kern w:val="0"/>
          <w:sz w:val="44"/>
          <w:szCs w:val="44"/>
        </w:rPr>
      </w:pPr>
      <w:r>
        <w:rPr>
          <w:rFonts w:ascii="Times New Roman" w:eastAsia="黑体" w:hAnsi="Times New Roman" w:cs="Times New Roman"/>
          <w:bCs/>
          <w:sz w:val="44"/>
          <w:szCs w:val="44"/>
        </w:rPr>
        <w:t>序</w:t>
      </w:r>
      <w:r>
        <w:rPr>
          <w:rFonts w:ascii="Times New Roman" w:eastAsia="黑体" w:hAnsi="Times New Roman" w:cs="Times New Roman"/>
          <w:bCs/>
          <w:sz w:val="44"/>
          <w:szCs w:val="44"/>
        </w:rPr>
        <w:t xml:space="preserve">   </w:t>
      </w:r>
      <w:r>
        <w:rPr>
          <w:rFonts w:ascii="Times New Roman" w:eastAsia="黑体" w:hAnsi="Times New Roman" w:cs="Times New Roman"/>
          <w:bCs/>
          <w:sz w:val="44"/>
          <w:szCs w:val="44"/>
        </w:rPr>
        <w:t>言</w:t>
      </w:r>
    </w:p>
    <w:p w:rsidR="008D4041" w:rsidRDefault="008D4041">
      <w:pPr>
        <w:spacing w:line="576" w:lineRule="exact"/>
        <w:ind w:firstLineChars="200" w:firstLine="632"/>
        <w:rPr>
          <w:rFonts w:ascii="Times New Roman" w:eastAsia="方正仿宋_GBK" w:hAnsi="Times New Roman" w:cs="Times New Roman"/>
          <w:snapToGrid w:val="0"/>
          <w:spacing w:val="-2"/>
          <w:kern w:val="0"/>
          <w:sz w:val="32"/>
          <w:szCs w:val="32"/>
        </w:rPr>
      </w:pPr>
    </w:p>
    <w:p w:rsidR="008D4041" w:rsidRDefault="009B150D">
      <w:pPr>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时期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2021-2025</w:t>
      </w:r>
      <w:r>
        <w:rPr>
          <w:rFonts w:ascii="Times New Roman" w:eastAsia="仿宋_GB2312" w:hAnsi="Times New Roman" w:cs="Times New Roman"/>
          <w:color w:val="000000"/>
          <w:sz w:val="32"/>
          <w:szCs w:val="32"/>
        </w:rPr>
        <w:t>年）</w:t>
      </w:r>
      <w:r>
        <w:rPr>
          <w:rFonts w:ascii="Times New Roman" w:eastAsia="仿宋_GB2312" w:hAnsi="Times New Roman" w:cs="Times New Roman"/>
          <w:snapToGrid w:val="0"/>
          <w:spacing w:val="-2"/>
          <w:kern w:val="0"/>
          <w:sz w:val="32"/>
          <w:szCs w:val="32"/>
        </w:rPr>
        <w:t>，是江苏深入贯彻党的十九大和十九届二中、三中、四中、五中全会精神，全面落实习近平新时代中国特色社会主义思想特别是习近平总书记对江苏工作重要讲话指示精神、深入践行</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争当表率、争做示范、走在前列</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新使命新要求的重要时期；</w:t>
      </w:r>
      <w:r>
        <w:rPr>
          <w:rFonts w:ascii="Times New Roman" w:eastAsia="仿宋_GB2312" w:hAnsi="Times New Roman" w:cs="Times New Roman"/>
          <w:snapToGrid w:val="0"/>
          <w:kern w:val="0"/>
          <w:sz w:val="32"/>
          <w:szCs w:val="32"/>
        </w:rPr>
        <w:t>是贯彻落实全国全省教育大会精神、开启教育现代化新征程关键时期</w:t>
      </w:r>
      <w:r>
        <w:rPr>
          <w:rFonts w:ascii="Times New Roman" w:eastAsia="仿宋_GB2312" w:hAnsi="Times New Roman" w:cs="Times New Roman"/>
          <w:snapToGrid w:val="0"/>
          <w:spacing w:val="-2"/>
          <w:kern w:val="0"/>
          <w:sz w:val="32"/>
          <w:szCs w:val="32"/>
        </w:rPr>
        <w:t>；是学校加快实现党员大会目标，建设高水平有特色现代财经高职院校攻坚时期。根据</w:t>
      </w:r>
      <w:r>
        <w:rPr>
          <w:rFonts w:ascii="Times New Roman" w:eastAsia="仿宋_GB2312" w:hAnsi="Times New Roman" w:cs="Times New Roman"/>
          <w:sz w:val="32"/>
          <w:szCs w:val="32"/>
        </w:rPr>
        <w:t>《中国教育现代化</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》《中共中央关于制定国民经济和社会发展第十四个五年规划和二</w:t>
      </w:r>
      <w:r>
        <w:rPr>
          <w:rFonts w:ascii="Times New Roman" w:eastAsia="宋体" w:hAnsi="Times New Roman" w:cs="Times New Roman"/>
          <w:sz w:val="32"/>
          <w:szCs w:val="32"/>
        </w:rPr>
        <w:t>〇</w:t>
      </w:r>
      <w:r>
        <w:rPr>
          <w:rFonts w:ascii="Times New Roman" w:eastAsia="仿宋_GB2312" w:hAnsi="Times New Roman" w:cs="Times New Roman"/>
          <w:sz w:val="32"/>
          <w:szCs w:val="32"/>
        </w:rPr>
        <w:t>三五年远景目标的建议》《深化新时代教育评价改革总体方案》《国家职业教育改革实施方案》《江苏省国民经济和社会发展第十四个五年规划和二</w:t>
      </w:r>
      <w:r>
        <w:rPr>
          <w:rFonts w:ascii="Times New Roman" w:eastAsia="宋体" w:hAnsi="Times New Roman" w:cs="Times New Roman"/>
          <w:sz w:val="32"/>
          <w:szCs w:val="32"/>
        </w:rPr>
        <w:t>〇</w:t>
      </w:r>
      <w:r>
        <w:rPr>
          <w:rFonts w:ascii="Times New Roman" w:eastAsia="仿宋_GB2312" w:hAnsi="Times New Roman" w:cs="Times New Roman"/>
          <w:sz w:val="32"/>
          <w:szCs w:val="32"/>
        </w:rPr>
        <w:t>三五年远景目标纲要》《江苏教育现代化</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》《江苏省职业教育质量提升行动计划（</w:t>
      </w:r>
      <w:r>
        <w:rPr>
          <w:rFonts w:ascii="Times New Roman" w:eastAsia="仿宋_GB2312" w:hAnsi="Times New Roman" w:cs="Times New Roman"/>
          <w:sz w:val="32"/>
          <w:szCs w:val="32"/>
        </w:rPr>
        <w:t>2020-2022</w:t>
      </w:r>
      <w:r>
        <w:rPr>
          <w:rFonts w:ascii="Times New Roman" w:eastAsia="仿宋_GB2312" w:hAnsi="Times New Roman" w:cs="Times New Roman"/>
          <w:sz w:val="32"/>
          <w:szCs w:val="32"/>
        </w:rPr>
        <w:t>年）》《职业教育提质培优行动计划（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年）》等国家、省、市有关教育改革和发展规划纲要文件精神，结合学校事业发展实际、党员大会精神的贯彻落实，制定本规划。</w:t>
      </w:r>
    </w:p>
    <w:p w:rsidR="008D4041" w:rsidRDefault="009B150D">
      <w:pPr>
        <w:spacing w:line="576"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一、学校发展基础和面临形势</w:t>
      </w:r>
    </w:p>
    <w:p w:rsidR="008D4041" w:rsidRDefault="009B150D">
      <w:pPr>
        <w:spacing w:line="576"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十三五</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时期改革与发展成效</w:t>
      </w:r>
    </w:p>
    <w:p w:rsidR="008D4041" w:rsidRDefault="009B150D">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w:t>
      </w:r>
      <w:r>
        <w:rPr>
          <w:rFonts w:ascii="Times New Roman" w:eastAsia="仿宋_GB2312" w:hAnsi="Times New Roman" w:cs="Times New Roman"/>
          <w:sz w:val="32"/>
          <w:szCs w:val="32"/>
          <w:lang w:val="en"/>
        </w:rPr>
        <w:t>在上级的正确领导和大力支持下，学</w:t>
      </w:r>
      <w:r>
        <w:rPr>
          <w:rFonts w:ascii="Times New Roman" w:eastAsia="仿宋_GB2312" w:hAnsi="Times New Roman" w:cs="Times New Roman"/>
          <w:sz w:val="32"/>
          <w:szCs w:val="32"/>
        </w:rPr>
        <w:t>校党委和行政带领全校师生员工坚持以习近平新时代中国特色社会主义思想为指导，</w:t>
      </w:r>
      <w:r>
        <w:rPr>
          <w:rFonts w:ascii="Times New Roman" w:eastAsia="仿宋_GB2312" w:hAnsi="Times New Roman" w:cs="Times New Roman"/>
          <w:sz w:val="32"/>
          <w:szCs w:val="32"/>
          <w:lang w:val="en"/>
        </w:rPr>
        <w:t>围绕</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规划目标，开拓进取，</w:t>
      </w:r>
      <w:bookmarkStart w:id="0" w:name="_Toc269306367"/>
      <w:bookmarkStart w:id="1" w:name="_Toc268607020"/>
      <w:bookmarkStart w:id="2" w:name="_Toc268609012"/>
      <w:bookmarkStart w:id="3" w:name="_Toc268606743"/>
      <w:bookmarkStart w:id="4" w:name="_Toc268608888"/>
      <w:bookmarkEnd w:id="0"/>
      <w:bookmarkEnd w:id="1"/>
      <w:bookmarkEnd w:id="2"/>
      <w:bookmarkEnd w:id="3"/>
      <w:bookmarkEnd w:id="4"/>
      <w:r>
        <w:rPr>
          <w:rFonts w:ascii="Times New Roman" w:eastAsia="仿宋_GB2312" w:hAnsi="Times New Roman" w:cs="Times New Roman"/>
          <w:sz w:val="32"/>
          <w:szCs w:val="32"/>
        </w:rPr>
        <w:t>攻坚克难，砥砺奋进</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在人才培养、专业建设、师资队伍、科学研究、校企合作、社会服务、国际交流与合作、党的建设等各个方面取得了长足进步，高质量完成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规划确立的目标和任务，综合实力明显提升，为加快推进教育现代化、建设现代化教育强省、办好人民满意的教育做出了积极贡献。</w:t>
      </w:r>
    </w:p>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lang w:val="en"/>
        </w:rPr>
        <w:t>办学条件持续改善</w:t>
      </w:r>
    </w:p>
    <w:p w:rsidR="008D4041" w:rsidRDefault="009B150D">
      <w:pPr>
        <w:spacing w:line="576" w:lineRule="exact"/>
        <w:ind w:firstLineChars="200" w:firstLine="640"/>
        <w:rPr>
          <w:rFonts w:ascii="Times New Roman" w:eastAsia="仿宋_GB2312" w:hAnsi="Times New Roman" w:cs="Times New Roman"/>
          <w:color w:val="000000"/>
          <w:sz w:val="32"/>
          <w:szCs w:val="32"/>
        </w:rPr>
      </w:pPr>
      <w:bookmarkStart w:id="5" w:name="_Toc453598866"/>
      <w:bookmarkEnd w:id="5"/>
      <w:r>
        <w:rPr>
          <w:rFonts w:ascii="Times New Roman" w:eastAsia="仿宋_GB2312" w:hAnsi="Times New Roman" w:cs="Times New Roman"/>
          <w:sz w:val="32"/>
          <w:szCs w:val="32"/>
          <w:lang w:val="en"/>
        </w:rPr>
        <w:t>学校紧紧围绕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统筹规划，分期建设；规范程序，控制成本；保质保量，按时完成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的总体要求，稳步推进校园基本建设发展，</w:t>
      </w:r>
      <w:r>
        <w:rPr>
          <w:rFonts w:ascii="Times New Roman" w:eastAsia="仿宋_GB2312" w:hAnsi="Times New Roman" w:cs="Times New Roman"/>
          <w:sz w:val="32"/>
          <w:szCs w:val="32"/>
          <w:lang w:val="en"/>
        </w:rPr>
        <w:t>不断改善办学条件。</w:t>
      </w:r>
      <w:r>
        <w:rPr>
          <w:rFonts w:ascii="Times New Roman" w:eastAsia="仿宋_GB2312" w:hAnsi="Times New Roman" w:cs="Times New Roman"/>
          <w:sz w:val="32"/>
          <w:szCs w:val="32"/>
        </w:rPr>
        <w:t>校舍总面积新增</w:t>
      </w:r>
      <w:r>
        <w:rPr>
          <w:rFonts w:ascii="Times New Roman" w:eastAsia="仿宋_GB2312" w:hAnsi="Times New Roman" w:cs="Times New Roman"/>
          <w:sz w:val="32"/>
          <w:szCs w:val="32"/>
        </w:rPr>
        <w:t>19814</w:t>
      </w:r>
      <w:r>
        <w:rPr>
          <w:rFonts w:ascii="Times New Roman" w:eastAsia="仿宋_GB2312" w:hAnsi="Times New Roman" w:cs="Times New Roman"/>
          <w:sz w:val="32"/>
          <w:szCs w:val="32"/>
        </w:rPr>
        <w:t>平方米，其中用于教学用房面积新增约</w:t>
      </w:r>
      <w:r>
        <w:rPr>
          <w:rFonts w:ascii="Times New Roman" w:eastAsia="仿宋_GB2312" w:hAnsi="Times New Roman" w:cs="Times New Roman"/>
          <w:sz w:val="32"/>
          <w:szCs w:val="32"/>
        </w:rPr>
        <w:t>8850</w:t>
      </w:r>
      <w:r>
        <w:rPr>
          <w:rFonts w:ascii="Times New Roman" w:eastAsia="仿宋_GB2312" w:hAnsi="Times New Roman" w:cs="Times New Roman"/>
          <w:sz w:val="32"/>
          <w:szCs w:val="32"/>
        </w:rPr>
        <w:t>平方米，用于培训及实训用房约</w:t>
      </w:r>
      <w:r>
        <w:rPr>
          <w:rFonts w:ascii="Times New Roman" w:eastAsia="仿宋_GB2312" w:hAnsi="Times New Roman" w:cs="Times New Roman"/>
          <w:sz w:val="32"/>
          <w:szCs w:val="32"/>
        </w:rPr>
        <w:t>8500</w:t>
      </w:r>
      <w:r>
        <w:rPr>
          <w:rFonts w:ascii="Times New Roman" w:eastAsia="仿宋_GB2312" w:hAnsi="Times New Roman" w:cs="Times New Roman"/>
          <w:sz w:val="32"/>
          <w:szCs w:val="32"/>
        </w:rPr>
        <w:t>平方米，总投资近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校园无线网络覆盖、超融合数据中心、网络安全、云桌面、教学监控、精品录播室、智慧教室、大商科智慧教育实训中心、二期教育实训中心等信息化基础设施项目相继建设完成，各类应用系统和服务平台建设进一步加强，数字资源建设不断完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年顺利通过江苏省智慧校园合格校审核认定。学</w:t>
      </w:r>
      <w:r>
        <w:rPr>
          <w:rFonts w:ascii="Times New Roman" w:eastAsia="仿宋_GB2312" w:hAnsi="Times New Roman" w:cs="Times New Roman"/>
          <w:sz w:val="32"/>
          <w:szCs w:val="32"/>
          <w:lang w:val="en"/>
        </w:rPr>
        <w:t>校管理能力持续增强，育人功能不断完善，办学条件明显改善。</w:t>
      </w:r>
    </w:p>
    <w:p w:rsidR="008D4041" w:rsidRDefault="009B150D">
      <w:pPr>
        <w:spacing w:line="57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办学规模不断扩大</w:t>
      </w:r>
    </w:p>
    <w:p w:rsidR="008D4041" w:rsidRDefault="009B150D">
      <w:pPr>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期间，学校</w:t>
      </w:r>
      <w:r>
        <w:rPr>
          <w:rFonts w:ascii="Times New Roman" w:eastAsia="仿宋_GB2312" w:hAnsi="Times New Roman" w:cs="Times New Roman"/>
          <w:color w:val="000000"/>
          <w:sz w:val="32"/>
          <w:szCs w:val="32"/>
        </w:rPr>
        <w:t>主动适应地方经济社会发展需要，遵循市场导向，</w:t>
      </w:r>
      <w:r>
        <w:rPr>
          <w:rFonts w:ascii="Times New Roman" w:eastAsia="仿宋_GB2312" w:hAnsi="Times New Roman" w:cs="Times New Roman"/>
          <w:sz w:val="32"/>
          <w:szCs w:val="32"/>
          <w:lang w:val="en"/>
        </w:rPr>
        <w:t>坚持立德树人，牢固确立人才培养在学校工作中</w:t>
      </w:r>
      <w:r>
        <w:rPr>
          <w:rFonts w:ascii="Times New Roman" w:eastAsia="仿宋_GB2312" w:hAnsi="Times New Roman" w:cs="Times New Roman"/>
          <w:sz w:val="32"/>
          <w:szCs w:val="32"/>
          <w:lang w:val="en"/>
        </w:rPr>
        <w:lastRenderedPageBreak/>
        <w:t>的中心地位，</w:t>
      </w:r>
      <w:r>
        <w:rPr>
          <w:rFonts w:ascii="Times New Roman" w:eastAsia="仿宋_GB2312" w:hAnsi="Times New Roman" w:cs="Times New Roman"/>
          <w:color w:val="000000"/>
          <w:sz w:val="32"/>
          <w:szCs w:val="32"/>
        </w:rPr>
        <w:t>稳步拓展专业设置，</w:t>
      </w:r>
      <w:r>
        <w:rPr>
          <w:rFonts w:ascii="Times New Roman" w:eastAsia="仿宋_GB2312" w:hAnsi="Times New Roman" w:cs="Times New Roman"/>
          <w:sz w:val="32"/>
          <w:szCs w:val="32"/>
          <w:lang w:val="en"/>
        </w:rPr>
        <w:t>不断提升人才培养水平。</w:t>
      </w:r>
      <w:r>
        <w:rPr>
          <w:rFonts w:ascii="Times New Roman" w:eastAsia="仿宋_GB2312" w:hAnsi="Times New Roman" w:cs="Times New Roman"/>
          <w:color w:val="000000"/>
          <w:sz w:val="32"/>
          <w:szCs w:val="32"/>
        </w:rPr>
        <w:t>高职专业由</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十三五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之初的</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个增加到</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年的</w:t>
      </w: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个，经过整合调整，目前招生逐步稳定在</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个专业，初步形成以会计专业群为龙头，以电子商务专业群、软件技术专业群为支撑，会计、金融、审计、税务为品牌和优势的专业群体系。学校招生人数逐年大幅增长，生源质量稳步提升，三年制高职学生主体格局业已形成，</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年三年制高职新生占入学新生总数的</w:t>
      </w: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以上，在校生规模由</w:t>
      </w:r>
      <w:r>
        <w:rPr>
          <w:rFonts w:ascii="Times New Roman" w:eastAsia="仿宋_GB2312" w:hAnsi="Times New Roman" w:cs="Times New Roman"/>
          <w:color w:val="000000"/>
          <w:sz w:val="32"/>
          <w:szCs w:val="32"/>
        </w:rPr>
        <w:t>2015</w:t>
      </w:r>
      <w:r>
        <w:rPr>
          <w:rFonts w:ascii="Times New Roman" w:eastAsia="仿宋_GB2312" w:hAnsi="Times New Roman" w:cs="Times New Roman"/>
          <w:color w:val="000000"/>
          <w:sz w:val="32"/>
          <w:szCs w:val="32"/>
        </w:rPr>
        <w:t>年的</w:t>
      </w:r>
      <w:r>
        <w:rPr>
          <w:rFonts w:ascii="Times New Roman" w:eastAsia="仿宋_GB2312" w:hAnsi="Times New Roman" w:cs="Times New Roman"/>
          <w:color w:val="000000"/>
          <w:sz w:val="32"/>
          <w:szCs w:val="32"/>
        </w:rPr>
        <w:t>3600</w:t>
      </w:r>
      <w:r>
        <w:rPr>
          <w:rFonts w:ascii="Times New Roman" w:eastAsia="仿宋_GB2312" w:hAnsi="Times New Roman" w:cs="Times New Roman"/>
          <w:color w:val="000000"/>
          <w:sz w:val="32"/>
          <w:szCs w:val="32"/>
        </w:rPr>
        <w:t>多人增长到</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年的</w:t>
      </w:r>
      <w:r>
        <w:rPr>
          <w:rFonts w:ascii="Times New Roman" w:eastAsia="仿宋_GB2312" w:hAnsi="Times New Roman" w:cs="Times New Roman"/>
          <w:color w:val="000000"/>
          <w:sz w:val="32"/>
          <w:szCs w:val="32"/>
        </w:rPr>
        <w:t>6200</w:t>
      </w:r>
      <w:r>
        <w:rPr>
          <w:rFonts w:ascii="Times New Roman" w:eastAsia="仿宋_GB2312" w:hAnsi="Times New Roman" w:cs="Times New Roman"/>
          <w:color w:val="000000"/>
          <w:sz w:val="32"/>
          <w:szCs w:val="32"/>
        </w:rPr>
        <w:t>多人。办学层次不断提升，学校先后成功获批与南京审计大学</w:t>
      </w:r>
      <w:r>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、与江苏理工大学</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等职业教育贯通培养项目以及与韩国明知大学的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海外本科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项目，开启了本科生教育。</w:t>
      </w:r>
      <w:r>
        <w:rPr>
          <w:rFonts w:ascii="Times New Roman" w:eastAsia="仿宋_GB2312" w:hAnsi="Times New Roman" w:cs="Times New Roman"/>
          <w:color w:val="000000"/>
          <w:sz w:val="32"/>
          <w:szCs w:val="32"/>
        </w:rPr>
        <w:t xml:space="preserve"> </w:t>
      </w:r>
    </w:p>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lang w:val="en"/>
        </w:rPr>
        <w:t>师资队伍建设成效显著</w:t>
      </w:r>
    </w:p>
    <w:p w:rsidR="008D4041" w:rsidRDefault="009B150D">
      <w:pPr>
        <w:spacing w:line="576" w:lineRule="exact"/>
        <w:ind w:firstLineChars="200" w:firstLine="640"/>
        <w:rPr>
          <w:rFonts w:ascii="Times New Roman" w:eastAsia="仿宋_GB2312" w:hAnsi="Times New Roman" w:cs="Times New Roman"/>
          <w:sz w:val="32"/>
          <w:szCs w:val="32"/>
          <w:lang w:val="en"/>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期间，学校师资总量稳步增加，队伍结构进一步优化。至</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末，</w:t>
      </w:r>
      <w:r>
        <w:rPr>
          <w:rFonts w:ascii="Times New Roman" w:eastAsia="仿宋_GB2312" w:hAnsi="Times New Roman" w:cs="Times New Roman"/>
          <w:snapToGrid w:val="0"/>
          <w:sz w:val="32"/>
          <w:szCs w:val="32"/>
        </w:rPr>
        <w:t>学校教职工数达</w:t>
      </w:r>
      <w:r>
        <w:rPr>
          <w:rFonts w:ascii="Times New Roman" w:eastAsia="仿宋_GB2312" w:hAnsi="Times New Roman" w:cs="Times New Roman"/>
          <w:snapToGrid w:val="0"/>
          <w:sz w:val="32"/>
          <w:szCs w:val="32"/>
        </w:rPr>
        <w:t>282</w:t>
      </w:r>
      <w:r>
        <w:rPr>
          <w:rFonts w:ascii="Times New Roman" w:eastAsia="仿宋_GB2312" w:hAnsi="Times New Roman" w:cs="Times New Roman"/>
          <w:snapToGrid w:val="0"/>
          <w:sz w:val="32"/>
          <w:szCs w:val="32"/>
        </w:rPr>
        <w:t>人，专任教师</w:t>
      </w:r>
      <w:r>
        <w:rPr>
          <w:rFonts w:ascii="Times New Roman" w:eastAsia="仿宋_GB2312" w:hAnsi="Times New Roman" w:cs="Times New Roman"/>
          <w:snapToGrid w:val="0"/>
          <w:sz w:val="32"/>
          <w:szCs w:val="32"/>
        </w:rPr>
        <w:t>250</w:t>
      </w:r>
      <w:r>
        <w:rPr>
          <w:rFonts w:ascii="Times New Roman" w:eastAsia="仿宋_GB2312" w:hAnsi="Times New Roman" w:cs="Times New Roman"/>
          <w:snapToGrid w:val="0"/>
          <w:sz w:val="32"/>
          <w:szCs w:val="32"/>
        </w:rPr>
        <w:t>人，正高级专业技术职务教师</w:t>
      </w:r>
      <w:r>
        <w:rPr>
          <w:rFonts w:ascii="Times New Roman" w:eastAsia="仿宋_GB2312" w:hAnsi="Times New Roman" w:cs="Times New Roman"/>
          <w:snapToGrid w:val="0"/>
          <w:sz w:val="32"/>
          <w:szCs w:val="32"/>
        </w:rPr>
        <w:t>9</w:t>
      </w:r>
      <w:r>
        <w:rPr>
          <w:rFonts w:ascii="Times New Roman" w:eastAsia="仿宋_GB2312" w:hAnsi="Times New Roman" w:cs="Times New Roman"/>
          <w:snapToGrid w:val="0"/>
          <w:sz w:val="32"/>
          <w:szCs w:val="32"/>
        </w:rPr>
        <w:t>人，副高级专业技术职务教师</w:t>
      </w:r>
      <w:r>
        <w:rPr>
          <w:rFonts w:ascii="Times New Roman" w:eastAsia="仿宋_GB2312" w:hAnsi="Times New Roman" w:cs="Times New Roman"/>
          <w:snapToGrid w:val="0"/>
          <w:sz w:val="32"/>
          <w:szCs w:val="32"/>
        </w:rPr>
        <w:t>85</w:t>
      </w:r>
      <w:r>
        <w:rPr>
          <w:rFonts w:ascii="Times New Roman" w:eastAsia="仿宋_GB2312" w:hAnsi="Times New Roman" w:cs="Times New Roman"/>
          <w:snapToGrid w:val="0"/>
          <w:sz w:val="32"/>
          <w:szCs w:val="32"/>
        </w:rPr>
        <w:t>人，高级专业技术职务教师占全校现有人员总量的</w:t>
      </w:r>
      <w:r>
        <w:rPr>
          <w:rFonts w:ascii="Times New Roman" w:eastAsia="仿宋_GB2312" w:hAnsi="Times New Roman" w:cs="Times New Roman"/>
          <w:snapToGrid w:val="0"/>
          <w:sz w:val="32"/>
          <w:szCs w:val="32"/>
        </w:rPr>
        <w:t>37.6%</w:t>
      </w:r>
      <w:r>
        <w:rPr>
          <w:rFonts w:ascii="Times New Roman" w:eastAsia="仿宋_GB2312" w:hAnsi="Times New Roman" w:cs="Times New Roman"/>
          <w:snapToGrid w:val="0"/>
          <w:sz w:val="32"/>
          <w:szCs w:val="32"/>
        </w:rPr>
        <w:t>；</w:t>
      </w:r>
    </w:p>
    <w:p w:rsidR="008D4041" w:rsidRDefault="009B150D">
      <w:pPr>
        <w:spacing w:line="576" w:lineRule="exact"/>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现有博士研究生学历或学位教师</w:t>
      </w:r>
      <w:r>
        <w:rPr>
          <w:rFonts w:ascii="Times New Roman" w:eastAsia="仿宋_GB2312" w:hAnsi="Times New Roman" w:cs="Times New Roman"/>
          <w:snapToGrid w:val="0"/>
          <w:sz w:val="32"/>
          <w:szCs w:val="32"/>
        </w:rPr>
        <w:t>10</w:t>
      </w:r>
      <w:r>
        <w:rPr>
          <w:rFonts w:ascii="Times New Roman" w:eastAsia="仿宋_GB2312" w:hAnsi="Times New Roman" w:cs="Times New Roman"/>
          <w:snapToGrid w:val="0"/>
          <w:sz w:val="32"/>
          <w:szCs w:val="32"/>
        </w:rPr>
        <w:t>人（含正在攻读），硕士研究生学历或学位教师</w:t>
      </w:r>
      <w:r>
        <w:rPr>
          <w:rFonts w:ascii="Times New Roman" w:eastAsia="仿宋_GB2312" w:hAnsi="Times New Roman" w:cs="Times New Roman"/>
          <w:snapToGrid w:val="0"/>
          <w:sz w:val="32"/>
          <w:szCs w:val="32"/>
        </w:rPr>
        <w:t>179</w:t>
      </w:r>
      <w:r>
        <w:rPr>
          <w:rFonts w:ascii="Times New Roman" w:eastAsia="仿宋_GB2312" w:hAnsi="Times New Roman" w:cs="Times New Roman"/>
          <w:snapToGrid w:val="0"/>
          <w:sz w:val="32"/>
          <w:szCs w:val="32"/>
        </w:rPr>
        <w:t>人，研究生学历或硕士以上学位教师占专任教师比例为</w:t>
      </w:r>
      <w:r>
        <w:rPr>
          <w:rFonts w:ascii="Times New Roman" w:eastAsia="仿宋_GB2312" w:hAnsi="Times New Roman" w:cs="Times New Roman"/>
          <w:snapToGrid w:val="0"/>
          <w:sz w:val="32"/>
          <w:szCs w:val="32"/>
        </w:rPr>
        <w:t>75.6%</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双师型</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教师占专任教师比例达到</w:t>
      </w:r>
      <w:r>
        <w:rPr>
          <w:rFonts w:ascii="Times New Roman" w:eastAsia="仿宋_GB2312" w:hAnsi="Times New Roman" w:cs="Times New Roman"/>
          <w:snapToGrid w:val="0"/>
          <w:sz w:val="32"/>
          <w:szCs w:val="32"/>
        </w:rPr>
        <w:t>80%</w:t>
      </w:r>
      <w:r>
        <w:rPr>
          <w:rFonts w:ascii="Times New Roman" w:eastAsia="仿宋_GB2312" w:hAnsi="Times New Roman" w:cs="Times New Roman"/>
          <w:snapToGrid w:val="0"/>
          <w:sz w:val="32"/>
          <w:szCs w:val="32"/>
        </w:rPr>
        <w:t>。学校先后推出高层次人才引进、柔性人才引进、产业教授选聘等一系列人才政策，全职引进教授</w:t>
      </w:r>
      <w:r>
        <w:rPr>
          <w:rFonts w:ascii="Times New Roman" w:eastAsia="仿宋_GB2312" w:hAnsi="Times New Roman" w:cs="Times New Roman"/>
          <w:snapToGrid w:val="0"/>
          <w:sz w:val="32"/>
          <w:szCs w:val="32"/>
        </w:rPr>
        <w:t>5</w:t>
      </w:r>
      <w:r>
        <w:rPr>
          <w:rFonts w:ascii="Times New Roman" w:eastAsia="仿宋_GB2312" w:hAnsi="Times New Roman" w:cs="Times New Roman"/>
          <w:snapToGrid w:val="0"/>
          <w:sz w:val="32"/>
          <w:szCs w:val="32"/>
        </w:rPr>
        <w:t>人，柔性引进教授</w:t>
      </w:r>
      <w:r>
        <w:rPr>
          <w:rFonts w:ascii="Times New Roman" w:eastAsia="仿宋_GB2312" w:hAnsi="Times New Roman" w:cs="Times New Roman"/>
          <w:snapToGrid w:val="0"/>
          <w:sz w:val="32"/>
          <w:szCs w:val="32"/>
        </w:rPr>
        <w:t>7</w:t>
      </w:r>
      <w:r>
        <w:rPr>
          <w:rFonts w:ascii="Times New Roman" w:eastAsia="仿宋_GB2312" w:hAnsi="Times New Roman" w:cs="Times New Roman"/>
          <w:snapToGrid w:val="0"/>
          <w:sz w:val="32"/>
          <w:szCs w:val="32"/>
        </w:rPr>
        <w:t>人，选聘产业教授</w:t>
      </w:r>
      <w:r>
        <w:rPr>
          <w:rFonts w:ascii="Times New Roman" w:eastAsia="仿宋_GB2312" w:hAnsi="Times New Roman" w:cs="Times New Roman"/>
          <w:snapToGrid w:val="0"/>
          <w:sz w:val="32"/>
          <w:szCs w:val="32"/>
        </w:rPr>
        <w:t>2</w:t>
      </w:r>
      <w:r>
        <w:rPr>
          <w:rFonts w:ascii="Times New Roman" w:eastAsia="仿宋_GB2312" w:hAnsi="Times New Roman" w:cs="Times New Roman"/>
          <w:snapToGrid w:val="0"/>
          <w:sz w:val="32"/>
          <w:szCs w:val="32"/>
        </w:rPr>
        <w:t>人，人才红利得到进一步释放。学校现拥有教师成长发展团队</w:t>
      </w:r>
      <w:r>
        <w:rPr>
          <w:rFonts w:ascii="Times New Roman" w:eastAsia="仿宋_GB2312" w:hAnsi="Times New Roman" w:cs="Times New Roman"/>
          <w:snapToGrid w:val="0"/>
          <w:sz w:val="32"/>
          <w:szCs w:val="32"/>
        </w:rPr>
        <w:t>16</w:t>
      </w:r>
      <w:r>
        <w:rPr>
          <w:rFonts w:ascii="Times New Roman" w:eastAsia="仿宋_GB2312" w:hAnsi="Times New Roman" w:cs="Times New Roman"/>
          <w:snapToGrid w:val="0"/>
          <w:sz w:val="32"/>
          <w:szCs w:val="32"/>
        </w:rPr>
        <w:t>支，省级中青年教师培养对象</w:t>
      </w:r>
      <w:r>
        <w:rPr>
          <w:rFonts w:ascii="Times New Roman" w:eastAsia="仿宋_GB2312" w:hAnsi="Times New Roman" w:cs="Times New Roman"/>
          <w:snapToGrid w:val="0"/>
          <w:sz w:val="32"/>
          <w:szCs w:val="32"/>
        </w:rPr>
        <w:t>8</w:t>
      </w:r>
      <w:r>
        <w:rPr>
          <w:rFonts w:ascii="Times New Roman" w:eastAsia="仿宋_GB2312" w:hAnsi="Times New Roman" w:cs="Times New Roman"/>
          <w:snapToGrid w:val="0"/>
          <w:sz w:val="32"/>
          <w:szCs w:val="32"/>
        </w:rPr>
        <w:t>人，入</w:t>
      </w:r>
      <w:r>
        <w:rPr>
          <w:rFonts w:ascii="Times New Roman" w:eastAsia="仿宋_GB2312" w:hAnsi="Times New Roman" w:cs="Times New Roman"/>
          <w:snapToGrid w:val="0"/>
          <w:sz w:val="32"/>
          <w:szCs w:val="32"/>
        </w:rPr>
        <w:lastRenderedPageBreak/>
        <w:t>选省</w:t>
      </w:r>
      <w:r>
        <w:rPr>
          <w:rFonts w:ascii="Times New Roman" w:eastAsia="仿宋_GB2312" w:hAnsi="Times New Roman" w:cs="Times New Roman"/>
          <w:snapToGrid w:val="0"/>
          <w:sz w:val="32"/>
          <w:szCs w:val="32"/>
        </w:rPr>
        <w:t xml:space="preserve">“333 </w:t>
      </w:r>
      <w:r>
        <w:rPr>
          <w:rFonts w:ascii="Times New Roman" w:eastAsia="仿宋_GB2312" w:hAnsi="Times New Roman" w:cs="Times New Roman"/>
          <w:snapToGrid w:val="0"/>
          <w:sz w:val="32"/>
          <w:szCs w:val="32"/>
        </w:rPr>
        <w:t>人才工程</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、高校</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青蓝工程</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等省级人才工程项目人数达到</w:t>
      </w:r>
      <w:r>
        <w:rPr>
          <w:rFonts w:ascii="Times New Roman" w:eastAsia="仿宋_GB2312" w:hAnsi="Times New Roman" w:cs="Times New Roman"/>
          <w:snapToGrid w:val="0"/>
          <w:sz w:val="32"/>
          <w:szCs w:val="32"/>
        </w:rPr>
        <w:t>12</w:t>
      </w:r>
      <w:r>
        <w:rPr>
          <w:rFonts w:ascii="Times New Roman" w:eastAsia="仿宋_GB2312" w:hAnsi="Times New Roman" w:cs="Times New Roman"/>
          <w:snapToGrid w:val="0"/>
          <w:sz w:val="32"/>
          <w:szCs w:val="32"/>
        </w:rPr>
        <w:t>人次。</w:t>
      </w:r>
    </w:p>
    <w:p w:rsidR="008D4041" w:rsidRDefault="009B150D">
      <w:pPr>
        <w:spacing w:line="576" w:lineRule="exact"/>
        <w:jc w:val="center"/>
        <w:rPr>
          <w:rFonts w:ascii="Times New Roman" w:eastAsia="仿宋_GB2312" w:hAnsi="Times New Roman" w:cs="Times New Roman"/>
          <w:snapToGrid w:val="0"/>
          <w:sz w:val="32"/>
          <w:szCs w:val="32"/>
        </w:rPr>
      </w:pPr>
      <w:r>
        <w:rPr>
          <w:rFonts w:ascii="Times New Roman" w:eastAsia="仿宋" w:hAnsi="Times New Roman" w:cs="Times New Roman"/>
          <w:b/>
          <w:bCs/>
          <w:snapToGrid w:val="0"/>
          <w:sz w:val="28"/>
          <w:szCs w:val="28"/>
        </w:rPr>
        <w:t>表</w:t>
      </w:r>
      <w:r>
        <w:rPr>
          <w:rFonts w:ascii="Times New Roman" w:eastAsia="仿宋" w:hAnsi="Times New Roman" w:cs="Times New Roman"/>
          <w:b/>
          <w:bCs/>
          <w:snapToGrid w:val="0"/>
          <w:sz w:val="28"/>
          <w:szCs w:val="28"/>
        </w:rPr>
        <w:t>1 “</w:t>
      </w:r>
      <w:r>
        <w:rPr>
          <w:rFonts w:ascii="Times New Roman" w:eastAsia="仿宋" w:hAnsi="Times New Roman" w:cs="Times New Roman"/>
          <w:b/>
          <w:bCs/>
          <w:snapToGrid w:val="0"/>
          <w:sz w:val="28"/>
          <w:szCs w:val="28"/>
        </w:rPr>
        <w:t>十三五</w:t>
      </w:r>
      <w:r>
        <w:rPr>
          <w:rFonts w:ascii="Times New Roman" w:eastAsia="仿宋" w:hAnsi="Times New Roman" w:cs="Times New Roman"/>
          <w:b/>
          <w:bCs/>
          <w:snapToGrid w:val="0"/>
          <w:sz w:val="28"/>
          <w:szCs w:val="28"/>
        </w:rPr>
        <w:t>”</w:t>
      </w:r>
      <w:r>
        <w:rPr>
          <w:rFonts w:ascii="Times New Roman" w:eastAsia="仿宋" w:hAnsi="Times New Roman" w:cs="Times New Roman"/>
          <w:b/>
          <w:bCs/>
          <w:snapToGrid w:val="0"/>
          <w:sz w:val="28"/>
          <w:szCs w:val="28"/>
        </w:rPr>
        <w:t>期间师资队伍建设部分指标基本情况</w:t>
      </w:r>
    </w:p>
    <w:tbl>
      <w:tblPr>
        <w:tblStyle w:val="a8"/>
        <w:tblW w:w="8788" w:type="dxa"/>
        <w:jc w:val="center"/>
        <w:tblLook w:val="04A0" w:firstRow="1" w:lastRow="0" w:firstColumn="1" w:lastColumn="0" w:noHBand="0" w:noVBand="1"/>
      </w:tblPr>
      <w:tblGrid>
        <w:gridCol w:w="4387"/>
        <w:gridCol w:w="2280"/>
        <w:gridCol w:w="2121"/>
      </w:tblGrid>
      <w:tr w:rsidR="008D4041">
        <w:trPr>
          <w:jc w:val="center"/>
        </w:trPr>
        <w:tc>
          <w:tcPr>
            <w:tcW w:w="4387" w:type="dxa"/>
            <w:vAlign w:val="center"/>
          </w:tcPr>
          <w:p w:rsidR="008D4041" w:rsidRDefault="009B150D">
            <w:pPr>
              <w:spacing w:line="576" w:lineRule="exact"/>
              <w:jc w:val="center"/>
              <w:rPr>
                <w:rFonts w:ascii="Times New Roman" w:eastAsia="仿宋" w:hAnsi="Times New Roman"/>
                <w:b/>
                <w:bCs/>
                <w:snapToGrid w:val="0"/>
                <w:kern w:val="0"/>
                <w:sz w:val="28"/>
                <w:szCs w:val="28"/>
              </w:rPr>
            </w:pPr>
            <w:r>
              <w:rPr>
                <w:rFonts w:ascii="Times New Roman" w:eastAsia="仿宋" w:hAnsi="Times New Roman"/>
                <w:b/>
                <w:bCs/>
                <w:snapToGrid w:val="0"/>
                <w:kern w:val="0"/>
                <w:sz w:val="28"/>
                <w:szCs w:val="28"/>
              </w:rPr>
              <w:t>项目</w:t>
            </w:r>
          </w:p>
        </w:tc>
        <w:tc>
          <w:tcPr>
            <w:tcW w:w="2280" w:type="dxa"/>
            <w:vAlign w:val="center"/>
          </w:tcPr>
          <w:p w:rsidR="008D4041" w:rsidRDefault="009B150D">
            <w:pPr>
              <w:spacing w:line="576" w:lineRule="exact"/>
              <w:jc w:val="center"/>
              <w:rPr>
                <w:rFonts w:ascii="Times New Roman" w:eastAsia="仿宋" w:hAnsi="Times New Roman"/>
                <w:b/>
                <w:bCs/>
                <w:snapToGrid w:val="0"/>
                <w:kern w:val="0"/>
                <w:sz w:val="28"/>
                <w:szCs w:val="28"/>
              </w:rPr>
            </w:pPr>
            <w:r>
              <w:rPr>
                <w:rFonts w:ascii="Times New Roman" w:eastAsia="仿宋" w:hAnsi="Times New Roman"/>
                <w:b/>
                <w:bCs/>
                <w:snapToGrid w:val="0"/>
                <w:kern w:val="0"/>
                <w:sz w:val="28"/>
                <w:szCs w:val="28"/>
              </w:rPr>
              <w:t>“</w:t>
            </w:r>
            <w:r>
              <w:rPr>
                <w:rFonts w:ascii="Times New Roman" w:eastAsia="仿宋" w:hAnsi="Times New Roman"/>
                <w:b/>
                <w:bCs/>
                <w:snapToGrid w:val="0"/>
                <w:kern w:val="0"/>
                <w:sz w:val="28"/>
                <w:szCs w:val="28"/>
              </w:rPr>
              <w:t>十三五</w:t>
            </w:r>
            <w:r>
              <w:rPr>
                <w:rFonts w:ascii="Times New Roman" w:eastAsia="仿宋" w:hAnsi="Times New Roman"/>
                <w:b/>
                <w:bCs/>
                <w:snapToGrid w:val="0"/>
                <w:kern w:val="0"/>
                <w:sz w:val="28"/>
                <w:szCs w:val="28"/>
              </w:rPr>
              <w:t>”</w:t>
            </w:r>
            <w:r>
              <w:rPr>
                <w:rFonts w:ascii="Times New Roman" w:eastAsia="仿宋" w:hAnsi="Times New Roman"/>
                <w:b/>
                <w:bCs/>
                <w:snapToGrid w:val="0"/>
                <w:kern w:val="0"/>
                <w:sz w:val="28"/>
                <w:szCs w:val="28"/>
              </w:rPr>
              <w:t>期初</w:t>
            </w:r>
          </w:p>
        </w:tc>
        <w:tc>
          <w:tcPr>
            <w:tcW w:w="2121" w:type="dxa"/>
            <w:vAlign w:val="center"/>
          </w:tcPr>
          <w:p w:rsidR="008D4041" w:rsidRDefault="009B150D">
            <w:pPr>
              <w:spacing w:line="576" w:lineRule="exact"/>
              <w:jc w:val="center"/>
              <w:rPr>
                <w:rFonts w:ascii="Times New Roman" w:eastAsia="仿宋" w:hAnsi="Times New Roman"/>
                <w:b/>
                <w:bCs/>
                <w:snapToGrid w:val="0"/>
                <w:kern w:val="0"/>
                <w:sz w:val="28"/>
                <w:szCs w:val="28"/>
              </w:rPr>
            </w:pPr>
            <w:r>
              <w:rPr>
                <w:rFonts w:ascii="Times New Roman" w:eastAsia="仿宋" w:hAnsi="Times New Roman"/>
                <w:b/>
                <w:bCs/>
                <w:snapToGrid w:val="0"/>
                <w:kern w:val="0"/>
                <w:sz w:val="28"/>
                <w:szCs w:val="28"/>
              </w:rPr>
              <w:t>“</w:t>
            </w:r>
            <w:r>
              <w:rPr>
                <w:rFonts w:ascii="Times New Roman" w:eastAsia="仿宋" w:hAnsi="Times New Roman"/>
                <w:b/>
                <w:bCs/>
                <w:snapToGrid w:val="0"/>
                <w:kern w:val="0"/>
                <w:sz w:val="28"/>
                <w:szCs w:val="28"/>
              </w:rPr>
              <w:t>十三五</w:t>
            </w:r>
            <w:r>
              <w:rPr>
                <w:rFonts w:ascii="Times New Roman" w:eastAsia="仿宋" w:hAnsi="Times New Roman"/>
                <w:b/>
                <w:bCs/>
                <w:snapToGrid w:val="0"/>
                <w:kern w:val="0"/>
                <w:sz w:val="28"/>
                <w:szCs w:val="28"/>
              </w:rPr>
              <w:t>”</w:t>
            </w:r>
            <w:r>
              <w:rPr>
                <w:rFonts w:ascii="Times New Roman" w:eastAsia="仿宋" w:hAnsi="Times New Roman"/>
                <w:b/>
                <w:bCs/>
                <w:snapToGrid w:val="0"/>
                <w:kern w:val="0"/>
                <w:sz w:val="28"/>
                <w:szCs w:val="28"/>
              </w:rPr>
              <w:t>期末</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教职工总数（人）</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261</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282</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专任教师数（人）</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221</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250</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专任教师中硕士以上学位占比（</w:t>
            </w:r>
            <w:r>
              <w:rPr>
                <w:rFonts w:ascii="Times New Roman" w:eastAsia="仿宋" w:hAnsi="Times New Roman"/>
                <w:snapToGrid w:val="0"/>
                <w:kern w:val="0"/>
                <w:sz w:val="28"/>
                <w:szCs w:val="28"/>
              </w:rPr>
              <w:t>%</w:t>
            </w:r>
            <w:r>
              <w:rPr>
                <w:rFonts w:ascii="Times New Roman" w:eastAsia="仿宋" w:hAnsi="Times New Roman"/>
                <w:snapToGrid w:val="0"/>
                <w:kern w:val="0"/>
                <w:sz w:val="28"/>
                <w:szCs w:val="28"/>
              </w:rPr>
              <w:t>）</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50.7%</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75.6%</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专任教师中教授职称人数（人）</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1</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9</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w:t>
            </w:r>
            <w:r>
              <w:rPr>
                <w:rFonts w:ascii="Times New Roman" w:eastAsia="仿宋" w:hAnsi="Times New Roman"/>
                <w:snapToGrid w:val="0"/>
                <w:kern w:val="0"/>
                <w:sz w:val="28"/>
                <w:szCs w:val="28"/>
              </w:rPr>
              <w:t>双师型</w:t>
            </w:r>
            <w:r>
              <w:rPr>
                <w:rFonts w:ascii="Times New Roman" w:eastAsia="仿宋" w:hAnsi="Times New Roman"/>
                <w:snapToGrid w:val="0"/>
                <w:kern w:val="0"/>
                <w:sz w:val="28"/>
                <w:szCs w:val="28"/>
              </w:rPr>
              <w:t>”</w:t>
            </w:r>
            <w:r>
              <w:rPr>
                <w:rFonts w:ascii="Times New Roman" w:eastAsia="仿宋" w:hAnsi="Times New Roman"/>
                <w:snapToGrid w:val="0"/>
                <w:kern w:val="0"/>
                <w:sz w:val="28"/>
                <w:szCs w:val="28"/>
              </w:rPr>
              <w:t>教师数量（人）</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77</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200</w:t>
            </w:r>
          </w:p>
        </w:tc>
      </w:tr>
      <w:tr w:rsidR="008D4041">
        <w:trPr>
          <w:jc w:val="center"/>
        </w:trPr>
        <w:tc>
          <w:tcPr>
            <w:tcW w:w="4387"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有海外学习经历教师人数（人）</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7</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17</w:t>
            </w:r>
          </w:p>
        </w:tc>
      </w:tr>
      <w:tr w:rsidR="008D4041">
        <w:trPr>
          <w:trHeight w:val="1037"/>
          <w:jc w:val="center"/>
        </w:trPr>
        <w:tc>
          <w:tcPr>
            <w:tcW w:w="4387" w:type="dxa"/>
            <w:vAlign w:val="center"/>
          </w:tcPr>
          <w:p w:rsidR="008D4041" w:rsidRDefault="009B150D">
            <w:pPr>
              <w:spacing w:line="576" w:lineRule="exact"/>
              <w:rPr>
                <w:rFonts w:ascii="Times New Roman" w:eastAsia="仿宋_GB2312" w:hAnsi="Times New Roman"/>
                <w:sz w:val="28"/>
                <w:szCs w:val="28"/>
              </w:rPr>
            </w:pPr>
            <w:r>
              <w:rPr>
                <w:rFonts w:ascii="Times New Roman" w:eastAsia="仿宋_GB2312" w:hAnsi="Times New Roman"/>
                <w:color w:val="000000"/>
                <w:sz w:val="28"/>
                <w:szCs w:val="28"/>
              </w:rPr>
              <w:t>市级人才（含市教学名师、市</w:t>
            </w:r>
            <w:r>
              <w:rPr>
                <w:rFonts w:ascii="Times New Roman" w:eastAsia="仿宋_GB2312" w:hAnsi="Times New Roman"/>
                <w:color w:val="000000"/>
                <w:sz w:val="28"/>
                <w:szCs w:val="28"/>
              </w:rPr>
              <w:t>521</w:t>
            </w:r>
            <w:r>
              <w:rPr>
                <w:rFonts w:ascii="Times New Roman" w:eastAsia="仿宋_GB2312" w:hAnsi="Times New Roman"/>
                <w:color w:val="000000"/>
                <w:sz w:val="28"/>
                <w:szCs w:val="28"/>
              </w:rPr>
              <w:t>工程）（人次）</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1</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16</w:t>
            </w:r>
          </w:p>
        </w:tc>
      </w:tr>
      <w:tr w:rsidR="008D4041">
        <w:trPr>
          <w:jc w:val="center"/>
        </w:trPr>
        <w:tc>
          <w:tcPr>
            <w:tcW w:w="4387" w:type="dxa"/>
            <w:vAlign w:val="center"/>
          </w:tcPr>
          <w:p w:rsidR="008D4041" w:rsidRDefault="009B150D">
            <w:pPr>
              <w:spacing w:line="576" w:lineRule="exact"/>
              <w:jc w:val="center"/>
              <w:rPr>
                <w:rFonts w:ascii="Times New Roman" w:eastAsia="仿宋_GB2312" w:hAnsi="Times New Roman"/>
                <w:snapToGrid w:val="0"/>
                <w:kern w:val="0"/>
                <w:sz w:val="28"/>
                <w:szCs w:val="28"/>
              </w:rPr>
            </w:pPr>
            <w:r>
              <w:rPr>
                <w:rFonts w:ascii="Times New Roman" w:eastAsia="仿宋_GB2312" w:hAnsi="Times New Roman"/>
                <w:snapToGrid w:val="0"/>
                <w:kern w:val="0"/>
                <w:sz w:val="28"/>
                <w:szCs w:val="28"/>
              </w:rPr>
              <w:t>省级人才（含省</w:t>
            </w:r>
            <w:r>
              <w:rPr>
                <w:rFonts w:ascii="Times New Roman" w:eastAsia="仿宋_GB2312" w:hAnsi="Times New Roman"/>
                <w:snapToGrid w:val="0"/>
                <w:kern w:val="0"/>
                <w:sz w:val="28"/>
                <w:szCs w:val="28"/>
              </w:rPr>
              <w:t>333</w:t>
            </w:r>
            <w:r>
              <w:rPr>
                <w:rFonts w:ascii="Times New Roman" w:eastAsia="仿宋_GB2312" w:hAnsi="Times New Roman"/>
                <w:snapToGrid w:val="0"/>
                <w:kern w:val="0"/>
                <w:sz w:val="28"/>
                <w:szCs w:val="28"/>
              </w:rPr>
              <w:t>工程、省青蓝工程、省教学名师）（人次）</w:t>
            </w:r>
          </w:p>
        </w:tc>
        <w:tc>
          <w:tcPr>
            <w:tcW w:w="2280"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3</w:t>
            </w:r>
          </w:p>
        </w:tc>
        <w:tc>
          <w:tcPr>
            <w:tcW w:w="2121" w:type="dxa"/>
            <w:vAlign w:val="center"/>
          </w:tcPr>
          <w:p w:rsidR="008D4041" w:rsidRDefault="009B150D">
            <w:pPr>
              <w:spacing w:line="576" w:lineRule="exact"/>
              <w:jc w:val="center"/>
              <w:rPr>
                <w:rFonts w:ascii="Times New Roman" w:eastAsia="仿宋" w:hAnsi="Times New Roman"/>
                <w:snapToGrid w:val="0"/>
                <w:kern w:val="0"/>
                <w:sz w:val="28"/>
                <w:szCs w:val="28"/>
              </w:rPr>
            </w:pPr>
            <w:r>
              <w:rPr>
                <w:rFonts w:ascii="Times New Roman" w:eastAsia="仿宋" w:hAnsi="Times New Roman"/>
                <w:snapToGrid w:val="0"/>
                <w:kern w:val="0"/>
                <w:sz w:val="28"/>
                <w:szCs w:val="28"/>
              </w:rPr>
              <w:t>12</w:t>
            </w:r>
          </w:p>
        </w:tc>
      </w:tr>
    </w:tbl>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lang w:val="en"/>
        </w:rPr>
        <w:t>人才培养质量提升</w:t>
      </w:r>
    </w:p>
    <w:p w:rsidR="008D4041" w:rsidRDefault="009B150D">
      <w:pPr>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学校紧紧围绕立德树人根本任务，把思想政治工作贯穿到教育教学及管理服务全过程，大思政工作格局初步构建。建立了</w:t>
      </w:r>
      <w:r>
        <w:rPr>
          <w:rFonts w:ascii="Times New Roman" w:eastAsia="仿宋_GB2312" w:hAnsi="Times New Roman" w:cs="Times New Roman"/>
          <w:color w:val="000000"/>
          <w:sz w:val="32"/>
          <w:szCs w:val="32"/>
        </w:rPr>
        <w:t>“1+S”</w:t>
      </w:r>
      <w:r>
        <w:rPr>
          <w:rFonts w:ascii="Times New Roman" w:eastAsia="仿宋_GB2312" w:hAnsi="Times New Roman" w:cs="Times New Roman"/>
          <w:color w:val="000000"/>
          <w:sz w:val="32"/>
          <w:szCs w:val="32"/>
        </w:rPr>
        <w:t>院系体育锻炼组织体系，精心打造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三化六进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和合公寓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品牌工程，实行劳动区包干机制，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三全育人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工作明显提升。通过举办招聘会、建立就业基地、鼓励转本升学等措施，努力提高就业率和就业质量，近几届毕业生就业率均达</w:t>
      </w:r>
      <w:r>
        <w:rPr>
          <w:rFonts w:ascii="Times New Roman" w:eastAsia="仿宋_GB2312" w:hAnsi="Times New Roman" w:cs="Times New Roman"/>
          <w:color w:val="000000"/>
          <w:sz w:val="32"/>
          <w:szCs w:val="32"/>
        </w:rPr>
        <w:t>97%</w:t>
      </w:r>
      <w:r>
        <w:rPr>
          <w:rFonts w:ascii="Times New Roman" w:eastAsia="仿宋_GB2312" w:hAnsi="Times New Roman" w:cs="Times New Roman"/>
          <w:color w:val="000000"/>
          <w:sz w:val="32"/>
          <w:szCs w:val="32"/>
        </w:rPr>
        <w:t>以上，专转本达线率近</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2016</w:t>
      </w:r>
      <w:r>
        <w:rPr>
          <w:rFonts w:ascii="Times New Roman" w:eastAsia="仿宋_GB2312" w:hAnsi="Times New Roman" w:cs="Times New Roman"/>
          <w:color w:val="000000"/>
          <w:sz w:val="32"/>
          <w:szCs w:val="32"/>
        </w:rPr>
        <w:t>年以来，组织学生参加技能大赛，</w:t>
      </w:r>
      <w:r>
        <w:rPr>
          <w:rFonts w:ascii="Times New Roman" w:eastAsia="仿宋_GB2312" w:hAnsi="Times New Roman" w:cs="Times New Roman"/>
          <w:color w:val="000000"/>
          <w:sz w:val="32"/>
          <w:szCs w:val="32"/>
        </w:rPr>
        <w:lastRenderedPageBreak/>
        <w:t>获得省级一类比赛奖项</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个（其中会计赛项成为全省唯一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四连冠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），省级以上二类比赛奖项近</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项。鼓励学生创新创业，组织参加大学生创业竞赛，</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年获第十一届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挑战杯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江苏省大学生创业大赛金奖。</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年底，学校较高质量通过省教育厅组织的人才培养水平工作评估。</w:t>
      </w:r>
      <w:r>
        <w:rPr>
          <w:rFonts w:ascii="Times New Roman" w:eastAsia="仿宋_GB2312" w:hAnsi="Times New Roman" w:cs="Times New Roman"/>
          <w:sz w:val="32"/>
          <w:szCs w:val="32"/>
          <w:lang w:val="en"/>
        </w:rPr>
        <w:t>与</w:t>
      </w:r>
      <w:r>
        <w:rPr>
          <w:rFonts w:ascii="Times New Roman" w:eastAsia="仿宋_GB2312" w:hAnsi="Times New Roman" w:cs="Times New Roman"/>
          <w:sz w:val="32"/>
          <w:szCs w:val="32"/>
        </w:rPr>
        <w:t>南京财经大学、南京农业</w:t>
      </w:r>
      <w:r>
        <w:rPr>
          <w:rFonts w:ascii="Times New Roman" w:eastAsia="仿宋_GB2312" w:hAnsi="Times New Roman" w:cs="Times New Roman"/>
          <w:sz w:val="32"/>
          <w:szCs w:val="32"/>
          <w:lang w:val="en"/>
        </w:rPr>
        <w:t>大学合作开展</w:t>
      </w:r>
      <w:r>
        <w:rPr>
          <w:rFonts w:ascii="Times New Roman" w:eastAsia="仿宋_GB2312" w:hAnsi="Times New Roman" w:cs="Times New Roman"/>
          <w:sz w:val="32"/>
          <w:szCs w:val="32"/>
        </w:rPr>
        <w:t>2</w:t>
      </w:r>
      <w:r>
        <w:rPr>
          <w:rFonts w:ascii="Times New Roman" w:eastAsia="仿宋_GB2312" w:hAnsi="Times New Roman" w:cs="Times New Roman"/>
          <w:sz w:val="32"/>
          <w:szCs w:val="32"/>
          <w:lang w:val="en"/>
        </w:rPr>
        <w:t>个专业的</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专接本</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学历教育，与南京审计大学、徐州工程学院合作开展</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专升本</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学历教育。</w:t>
      </w:r>
    </w:p>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lang w:val="en"/>
        </w:rPr>
        <w:t>教学质量持续改进</w:t>
      </w:r>
    </w:p>
    <w:p w:rsidR="008D4041" w:rsidRDefault="009B150D">
      <w:pPr>
        <w:spacing w:line="576" w:lineRule="exact"/>
        <w:ind w:firstLine="645"/>
        <w:jc w:val="left"/>
        <w:rPr>
          <w:rFonts w:ascii="Times New Roman" w:eastAsia="仿宋_GB2312" w:hAnsi="Times New Roman" w:cs="Times New Roman"/>
          <w:color w:val="000000"/>
          <w:sz w:val="32"/>
          <w:szCs w:val="32"/>
        </w:rPr>
      </w:pPr>
      <w:r>
        <w:rPr>
          <w:rFonts w:ascii="Times New Roman" w:eastAsia="仿宋_GB2312" w:hAnsi="Times New Roman" w:cs="Times New Roman"/>
          <w:bCs/>
          <w:color w:val="000000"/>
          <w:sz w:val="32"/>
          <w:szCs w:val="32"/>
        </w:rPr>
        <w:t>学校牢牢把握质量立校、质量强校。</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十三五</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期间，组织教师</w:t>
      </w:r>
      <w:r>
        <w:rPr>
          <w:rFonts w:ascii="Times New Roman" w:eastAsia="仿宋_GB2312" w:hAnsi="Times New Roman" w:cs="Times New Roman"/>
          <w:color w:val="000000"/>
          <w:sz w:val="32"/>
          <w:szCs w:val="32"/>
        </w:rPr>
        <w:t>参加职业院校教师教学能力（信息化）比赛，获得省级以上奖项</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个（其中一等奖</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w:t>
      </w:r>
      <w:r>
        <w:rPr>
          <w:rFonts w:ascii="Times New Roman" w:eastAsia="仿宋_GB2312" w:hAnsi="Times New Roman" w:cs="Times New Roman"/>
          <w:bCs/>
          <w:color w:val="000000"/>
          <w:sz w:val="32"/>
          <w:szCs w:val="32"/>
        </w:rPr>
        <w:t>2020</w:t>
      </w:r>
      <w:r>
        <w:rPr>
          <w:rFonts w:ascii="Times New Roman" w:eastAsia="仿宋_GB2312" w:hAnsi="Times New Roman" w:cs="Times New Roman"/>
          <w:bCs/>
          <w:color w:val="000000"/>
          <w:sz w:val="32"/>
          <w:szCs w:val="32"/>
        </w:rPr>
        <w:t>年学校获得全国职业院校教学能力比赛一等奖一个，省赛一等奖两个；</w:t>
      </w:r>
      <w:r>
        <w:rPr>
          <w:rFonts w:ascii="Times New Roman" w:eastAsia="仿宋_GB2312" w:hAnsi="Times New Roman" w:cs="Times New Roman"/>
          <w:color w:val="000000"/>
          <w:sz w:val="32"/>
          <w:szCs w:val="32"/>
        </w:rPr>
        <w:t>参加江苏省高校微课教学比赛，获得奖项</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个（其中一等奖</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三引领六融合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能动发展型财经类人才培养模式探索与实践》获江苏省教学成果奖二等奖。建成江苏省高水平专业群</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个、校级高水平专业群</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w:t>
      </w:r>
      <w:r>
        <w:rPr>
          <w:rFonts w:ascii="Times New Roman" w:eastAsia="仿宋_GB2312" w:hAnsi="Times New Roman" w:cs="Times New Roman"/>
          <w:bCs/>
          <w:color w:val="000000"/>
          <w:sz w:val="32"/>
          <w:szCs w:val="32"/>
        </w:rPr>
        <w:t>完成</w:t>
      </w:r>
      <w:r>
        <w:rPr>
          <w:rFonts w:ascii="Times New Roman" w:eastAsia="仿宋_GB2312" w:hAnsi="Times New Roman" w:cs="Times New Roman"/>
          <w:bCs/>
          <w:color w:val="000000"/>
          <w:sz w:val="32"/>
          <w:szCs w:val="32"/>
        </w:rPr>
        <w:t>“</w:t>
      </w:r>
      <w:r>
        <w:rPr>
          <w:rFonts w:ascii="Times New Roman" w:eastAsia="仿宋_GB2312" w:hAnsi="Times New Roman" w:cs="Times New Roman"/>
          <w:color w:val="000000"/>
          <w:sz w:val="32"/>
          <w:szCs w:val="32"/>
        </w:rPr>
        <w:t>十三五</w:t>
      </w:r>
      <w:r>
        <w:rPr>
          <w:rFonts w:ascii="Times New Roman" w:eastAsia="仿宋_GB2312" w:hAnsi="Times New Roman" w:cs="Times New Roman"/>
          <w:bCs/>
          <w:color w:val="000000"/>
          <w:sz w:val="32"/>
          <w:szCs w:val="32"/>
        </w:rPr>
        <w:t>”</w:t>
      </w:r>
      <w:r>
        <w:rPr>
          <w:rFonts w:ascii="Times New Roman" w:eastAsia="仿宋_GB2312" w:hAnsi="Times New Roman" w:cs="Times New Roman"/>
          <w:color w:val="000000"/>
          <w:sz w:val="32"/>
          <w:szCs w:val="32"/>
        </w:rPr>
        <w:t>国家规划教材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部，立项省重点教材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部，立项省级精品在线开放课程</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门、校级精品在线开放课程</w:t>
      </w:r>
      <w:r>
        <w:rPr>
          <w:rFonts w:ascii="Times New Roman" w:eastAsia="仿宋_GB2312" w:hAnsi="Times New Roman" w:cs="Times New Roman"/>
          <w:color w:val="000000"/>
          <w:sz w:val="32"/>
          <w:szCs w:val="32"/>
        </w:rPr>
        <w:t>44</w:t>
      </w:r>
      <w:r>
        <w:rPr>
          <w:rFonts w:ascii="Times New Roman" w:eastAsia="仿宋_GB2312" w:hAnsi="Times New Roman" w:cs="Times New Roman"/>
          <w:color w:val="000000"/>
          <w:sz w:val="32"/>
          <w:szCs w:val="32"/>
        </w:rPr>
        <w:t>门。建成校内实验实训室</w:t>
      </w:r>
      <w:r>
        <w:rPr>
          <w:rFonts w:ascii="Times New Roman" w:eastAsia="仿宋_GB2312" w:hAnsi="Times New Roman" w:cs="Times New Roman"/>
          <w:color w:val="000000"/>
          <w:sz w:val="32"/>
          <w:szCs w:val="32"/>
        </w:rPr>
        <w:t>54</w:t>
      </w:r>
      <w:r>
        <w:rPr>
          <w:rFonts w:ascii="Times New Roman" w:eastAsia="仿宋_GB2312" w:hAnsi="Times New Roman" w:cs="Times New Roman"/>
          <w:color w:val="000000"/>
          <w:sz w:val="32"/>
          <w:szCs w:val="32"/>
        </w:rPr>
        <w:t>个，建成江苏省高等职业教育产教深度融合实训平台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三层递进式大商科智慧教育实训平台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和江苏省高等职业教育产教融合集成平台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数字赋能产教融合集成创新平台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8D4041" w:rsidRDefault="009B150D">
      <w:pPr>
        <w:spacing w:line="576"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sz w:val="32"/>
          <w:szCs w:val="32"/>
          <w:lang w:val="en"/>
        </w:rPr>
        <w:t>6.</w:t>
      </w:r>
      <w:r>
        <w:rPr>
          <w:rFonts w:ascii="Times New Roman" w:eastAsia="仿宋_GB2312" w:hAnsi="Times New Roman" w:cs="Times New Roman"/>
          <w:b/>
          <w:bCs/>
          <w:sz w:val="32"/>
          <w:szCs w:val="32"/>
          <w:lang w:val="en"/>
        </w:rPr>
        <w:t>科研成果丰硕</w:t>
      </w:r>
    </w:p>
    <w:p w:rsidR="008D4041" w:rsidRDefault="009B150D">
      <w:pPr>
        <w:spacing w:line="576" w:lineRule="exact"/>
        <w:ind w:firstLineChars="200" w:firstLine="640"/>
        <w:rPr>
          <w:rFonts w:ascii="Times New Roman" w:eastAsia="仿宋_GB2312" w:hAnsi="Times New Roman" w:cs="Times New Roman"/>
          <w:sz w:val="32"/>
          <w:szCs w:val="32"/>
          <w:lang w:val="en"/>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期间，</w:t>
      </w:r>
      <w:r>
        <w:rPr>
          <w:rFonts w:ascii="Times New Roman" w:eastAsia="仿宋" w:hAnsi="Times New Roman" w:cs="Times New Roman"/>
          <w:sz w:val="32"/>
          <w:szCs w:val="32"/>
        </w:rPr>
        <w:t>构建了较完善的科研管理制度体系。制定</w:t>
      </w:r>
      <w:r>
        <w:rPr>
          <w:rFonts w:ascii="Times New Roman" w:eastAsia="仿宋" w:hAnsi="Times New Roman" w:cs="Times New Roman"/>
          <w:sz w:val="32"/>
          <w:szCs w:val="32"/>
        </w:rPr>
        <w:lastRenderedPageBreak/>
        <w:t>横向课题管理办法，重新修订科研项目管理和科研奖励等制度，建成科研型团队</w:t>
      </w:r>
      <w:r>
        <w:rPr>
          <w:rFonts w:ascii="Times New Roman" w:eastAsia="仿宋" w:hAnsi="Times New Roman" w:cs="Times New Roman"/>
          <w:sz w:val="32"/>
          <w:szCs w:val="32"/>
        </w:rPr>
        <w:t>4</w:t>
      </w:r>
      <w:r>
        <w:rPr>
          <w:rFonts w:ascii="Times New Roman" w:eastAsia="仿宋" w:hAnsi="Times New Roman" w:cs="Times New Roman"/>
          <w:sz w:val="32"/>
          <w:szCs w:val="32"/>
        </w:rPr>
        <w:t>个、社会服务型团队</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_GB2312" w:hAnsi="Times New Roman" w:cs="Times New Roman"/>
          <w:sz w:val="32"/>
          <w:szCs w:val="32"/>
          <w:lang w:val="en"/>
        </w:rPr>
        <w:t>教师教科研能力不断增强，研究水平得到显著提高，</w:t>
      </w:r>
      <w:r>
        <w:rPr>
          <w:rFonts w:ascii="Times New Roman" w:eastAsia="仿宋" w:hAnsi="Times New Roman" w:cs="Times New Roman"/>
          <w:sz w:val="32"/>
          <w:szCs w:val="32"/>
        </w:rPr>
        <w:t>完成市厅级课题</w:t>
      </w:r>
      <w:r>
        <w:rPr>
          <w:rFonts w:ascii="Times New Roman" w:eastAsia="仿宋" w:hAnsi="Times New Roman" w:cs="Times New Roman"/>
          <w:sz w:val="32"/>
          <w:szCs w:val="32"/>
        </w:rPr>
        <w:t>305</w:t>
      </w:r>
      <w:r>
        <w:rPr>
          <w:rFonts w:ascii="Times New Roman" w:eastAsia="仿宋" w:hAnsi="Times New Roman" w:cs="Times New Roman"/>
          <w:sz w:val="32"/>
          <w:szCs w:val="32"/>
        </w:rPr>
        <w:t>项，</w:t>
      </w:r>
      <w:r>
        <w:rPr>
          <w:rFonts w:ascii="Times New Roman" w:eastAsia="仿宋_GB2312" w:hAnsi="Times New Roman" w:cs="Times New Roman"/>
          <w:sz w:val="32"/>
          <w:szCs w:val="32"/>
          <w:lang w:val="en"/>
        </w:rPr>
        <w:t>获得</w:t>
      </w:r>
      <w:r>
        <w:rPr>
          <w:rFonts w:ascii="Times New Roman" w:eastAsia="仿宋" w:hAnsi="Times New Roman" w:cs="Times New Roman"/>
          <w:color w:val="000000"/>
          <w:sz w:val="32"/>
          <w:szCs w:val="32"/>
        </w:rPr>
        <w:t>江苏省社科基金一般项目</w:t>
      </w: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项，市级重点、重大课题各</w:t>
      </w: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项，</w:t>
      </w:r>
      <w:r>
        <w:rPr>
          <w:rFonts w:ascii="Times New Roman" w:eastAsia="仿宋" w:hAnsi="Times New Roman" w:cs="Times New Roman"/>
          <w:sz w:val="32"/>
          <w:szCs w:val="32"/>
        </w:rPr>
        <w:t>省部级以上科研奖励</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_GB2312" w:hAnsi="Times New Roman" w:cs="Times New Roman"/>
          <w:sz w:val="32"/>
          <w:szCs w:val="32"/>
          <w:lang w:val="en"/>
        </w:rPr>
        <w:t>知识产权工作成效显著，共申请</w:t>
      </w:r>
      <w:r>
        <w:rPr>
          <w:rFonts w:ascii="Times New Roman" w:eastAsia="仿宋" w:hAnsi="Times New Roman" w:cs="Times New Roman"/>
          <w:sz w:val="32"/>
          <w:szCs w:val="32"/>
        </w:rPr>
        <w:t>知识产权</w:t>
      </w:r>
      <w:r>
        <w:rPr>
          <w:rFonts w:ascii="Times New Roman" w:eastAsia="仿宋" w:hAnsi="Times New Roman" w:cs="Times New Roman"/>
          <w:sz w:val="32"/>
          <w:szCs w:val="32"/>
        </w:rPr>
        <w:t>62</w:t>
      </w:r>
      <w:r>
        <w:rPr>
          <w:rFonts w:ascii="Times New Roman" w:eastAsia="仿宋" w:hAnsi="Times New Roman" w:cs="Times New Roman"/>
          <w:sz w:val="32"/>
          <w:szCs w:val="32"/>
        </w:rPr>
        <w:t>项</w:t>
      </w:r>
      <w:r>
        <w:rPr>
          <w:rFonts w:ascii="Times New Roman" w:eastAsia="仿宋_GB2312" w:hAnsi="Times New Roman" w:cs="Times New Roman"/>
          <w:sz w:val="32"/>
          <w:szCs w:val="32"/>
          <w:lang w:val="en"/>
        </w:rPr>
        <w:t>。</w:t>
      </w:r>
      <w:r>
        <w:rPr>
          <w:rFonts w:ascii="Times New Roman" w:eastAsia="仿宋_GB2312" w:hAnsi="Times New Roman" w:cs="Times New Roman"/>
          <w:color w:val="000000"/>
          <w:sz w:val="32"/>
          <w:szCs w:val="32"/>
        </w:rPr>
        <w:t>获批省教育科学规划课题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r>
        <w:rPr>
          <w:rFonts w:ascii="Times New Roman" w:eastAsia="仿宋_GB2312" w:hAnsi="Times New Roman" w:cs="Times New Roman"/>
          <w:sz w:val="32"/>
          <w:szCs w:val="32"/>
          <w:lang w:val="en"/>
        </w:rPr>
        <w:t>省教育厅教改课题</w:t>
      </w:r>
      <w:r>
        <w:rPr>
          <w:rFonts w:ascii="Times New Roman" w:eastAsia="仿宋_GB2312" w:hAnsi="Times New Roman" w:cs="Times New Roman"/>
          <w:sz w:val="32"/>
          <w:szCs w:val="32"/>
        </w:rPr>
        <w:t>3</w:t>
      </w:r>
      <w:r>
        <w:rPr>
          <w:rFonts w:ascii="Times New Roman" w:eastAsia="仿宋_GB2312" w:hAnsi="Times New Roman" w:cs="Times New Roman"/>
          <w:sz w:val="32"/>
          <w:szCs w:val="32"/>
          <w:lang w:val="en"/>
        </w:rPr>
        <w:t>项，学校立项校级教研课题</w:t>
      </w:r>
      <w:r>
        <w:rPr>
          <w:rFonts w:ascii="Times New Roman" w:eastAsia="仿宋_GB2312" w:hAnsi="Times New Roman" w:cs="Times New Roman"/>
          <w:sz w:val="32"/>
          <w:szCs w:val="32"/>
        </w:rPr>
        <w:t>23</w:t>
      </w:r>
      <w:r>
        <w:rPr>
          <w:rFonts w:ascii="Times New Roman" w:eastAsia="仿宋_GB2312" w:hAnsi="Times New Roman" w:cs="Times New Roman"/>
          <w:sz w:val="32"/>
          <w:szCs w:val="32"/>
          <w:lang w:val="en"/>
        </w:rPr>
        <w:t>项，获得省优秀教学成果奖</w:t>
      </w:r>
      <w:r>
        <w:rPr>
          <w:rFonts w:ascii="Times New Roman" w:eastAsia="仿宋_GB2312" w:hAnsi="Times New Roman" w:cs="Times New Roman"/>
          <w:color w:val="000000"/>
          <w:sz w:val="32"/>
          <w:szCs w:val="32"/>
        </w:rPr>
        <w:t>二等奖</w:t>
      </w:r>
      <w:r>
        <w:rPr>
          <w:rFonts w:ascii="Times New Roman" w:eastAsia="仿宋_GB2312" w:hAnsi="Times New Roman" w:cs="Times New Roman"/>
          <w:sz w:val="32"/>
          <w:szCs w:val="32"/>
        </w:rPr>
        <w:t>1</w:t>
      </w:r>
      <w:r>
        <w:rPr>
          <w:rFonts w:ascii="Times New Roman" w:eastAsia="仿宋_GB2312" w:hAnsi="Times New Roman" w:cs="Times New Roman"/>
          <w:sz w:val="32"/>
          <w:szCs w:val="32"/>
          <w:lang w:val="en"/>
        </w:rPr>
        <w:t>项。学校教师公开发表学术论文</w:t>
      </w:r>
      <w:r>
        <w:rPr>
          <w:rFonts w:ascii="Times New Roman" w:eastAsia="仿宋_GB2312" w:hAnsi="Times New Roman" w:cs="Times New Roman"/>
          <w:sz w:val="32"/>
          <w:szCs w:val="32"/>
        </w:rPr>
        <w:t>1340</w:t>
      </w:r>
      <w:r>
        <w:rPr>
          <w:rFonts w:ascii="Times New Roman" w:eastAsia="仿宋_GB2312" w:hAnsi="Times New Roman" w:cs="Times New Roman"/>
          <w:sz w:val="32"/>
          <w:szCs w:val="32"/>
          <w:lang w:val="en"/>
        </w:rPr>
        <w:t>篇，其中在核心期刊上发表论文</w:t>
      </w:r>
      <w:r>
        <w:rPr>
          <w:rFonts w:ascii="Times New Roman" w:eastAsia="仿宋_GB2312" w:hAnsi="Times New Roman" w:cs="Times New Roman"/>
          <w:sz w:val="32"/>
          <w:szCs w:val="32"/>
        </w:rPr>
        <w:t>45</w:t>
      </w:r>
      <w:r>
        <w:rPr>
          <w:rFonts w:ascii="Times New Roman" w:eastAsia="仿宋_GB2312" w:hAnsi="Times New Roman" w:cs="Times New Roman"/>
          <w:sz w:val="32"/>
          <w:szCs w:val="32"/>
          <w:lang w:val="en"/>
        </w:rPr>
        <w:t>篇，</w:t>
      </w:r>
      <w:r>
        <w:rPr>
          <w:rFonts w:ascii="Times New Roman" w:eastAsia="仿宋" w:hAnsi="Times New Roman" w:cs="Times New Roman"/>
          <w:sz w:val="32"/>
          <w:szCs w:val="32"/>
        </w:rPr>
        <w:t>其中</w:t>
      </w:r>
      <w:r>
        <w:rPr>
          <w:rFonts w:ascii="Times New Roman" w:eastAsia="仿宋" w:hAnsi="Times New Roman" w:cs="Times New Roman"/>
          <w:sz w:val="32"/>
          <w:szCs w:val="32"/>
        </w:rPr>
        <w:t>SCI 4</w:t>
      </w:r>
      <w:r>
        <w:rPr>
          <w:rFonts w:ascii="Times New Roman" w:eastAsia="仿宋" w:hAnsi="Times New Roman" w:cs="Times New Roman"/>
          <w:sz w:val="32"/>
          <w:szCs w:val="32"/>
        </w:rPr>
        <w:t>篇、</w:t>
      </w:r>
      <w:r>
        <w:rPr>
          <w:rFonts w:ascii="Times New Roman" w:eastAsia="仿宋" w:hAnsi="Times New Roman" w:cs="Times New Roman"/>
          <w:sz w:val="32"/>
          <w:szCs w:val="32"/>
        </w:rPr>
        <w:t>EI 6</w:t>
      </w:r>
      <w:r>
        <w:rPr>
          <w:rFonts w:ascii="Times New Roman" w:eastAsia="仿宋" w:hAnsi="Times New Roman" w:cs="Times New Roman"/>
          <w:sz w:val="32"/>
          <w:szCs w:val="32"/>
        </w:rPr>
        <w:t>篇、北核</w:t>
      </w:r>
      <w:r>
        <w:rPr>
          <w:rFonts w:ascii="Times New Roman" w:eastAsia="仿宋" w:hAnsi="Times New Roman" w:cs="Times New Roman"/>
          <w:sz w:val="32"/>
          <w:szCs w:val="32"/>
        </w:rPr>
        <w:t>23</w:t>
      </w:r>
      <w:r>
        <w:rPr>
          <w:rFonts w:ascii="Times New Roman" w:eastAsia="仿宋" w:hAnsi="Times New Roman" w:cs="Times New Roman"/>
          <w:sz w:val="32"/>
          <w:szCs w:val="32"/>
        </w:rPr>
        <w:t>篇、</w:t>
      </w:r>
      <w:r>
        <w:rPr>
          <w:rFonts w:ascii="Times New Roman" w:eastAsia="仿宋" w:hAnsi="Times New Roman" w:cs="Times New Roman"/>
          <w:sz w:val="32"/>
          <w:szCs w:val="32"/>
        </w:rPr>
        <w:t>CPCI 11</w:t>
      </w:r>
      <w:r>
        <w:rPr>
          <w:rFonts w:ascii="Times New Roman" w:eastAsia="仿宋" w:hAnsi="Times New Roman" w:cs="Times New Roman"/>
          <w:sz w:val="32"/>
          <w:szCs w:val="32"/>
        </w:rPr>
        <w:t>篇、</w:t>
      </w:r>
      <w:r>
        <w:rPr>
          <w:rFonts w:ascii="Times New Roman" w:eastAsia="仿宋" w:hAnsi="Times New Roman" w:cs="Times New Roman"/>
          <w:sz w:val="32"/>
          <w:szCs w:val="32"/>
        </w:rPr>
        <w:t>CSSC I1</w:t>
      </w:r>
      <w:r>
        <w:rPr>
          <w:rFonts w:ascii="Times New Roman" w:eastAsia="仿宋" w:hAnsi="Times New Roman" w:cs="Times New Roman"/>
          <w:sz w:val="32"/>
          <w:szCs w:val="32"/>
        </w:rPr>
        <w:t>篇。</w:t>
      </w:r>
    </w:p>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lang w:val="en"/>
        </w:rPr>
        <w:t>校企合作扎实推进</w:t>
      </w:r>
    </w:p>
    <w:p w:rsidR="008D4041" w:rsidRDefault="009B150D">
      <w:pPr>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期间，</w:t>
      </w:r>
      <w:r>
        <w:rPr>
          <w:rFonts w:ascii="Times New Roman" w:eastAsia="仿宋_GB2312" w:hAnsi="Times New Roman" w:cs="Times New Roman"/>
          <w:color w:val="000000"/>
          <w:sz w:val="32"/>
          <w:szCs w:val="32"/>
        </w:rPr>
        <w:t>学校与苏亚金诚会计师事务所、甲骨文（江苏）</w:t>
      </w:r>
      <w:r>
        <w:rPr>
          <w:rFonts w:ascii="Times New Roman" w:eastAsia="仿宋_GB2312" w:hAnsi="Times New Roman" w:cs="Times New Roman"/>
          <w:color w:val="000000"/>
          <w:sz w:val="32"/>
          <w:szCs w:val="32"/>
        </w:rPr>
        <w:t>OAEC</w:t>
      </w:r>
      <w:r>
        <w:rPr>
          <w:rFonts w:ascii="Times New Roman" w:eastAsia="仿宋_GB2312" w:hAnsi="Times New Roman" w:cs="Times New Roman"/>
          <w:color w:val="000000"/>
          <w:sz w:val="32"/>
          <w:szCs w:val="32"/>
        </w:rPr>
        <w:t>、京东信息、武汉雅博、家得福商贸等签署合作协议，实现校企协同育人，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苏亚班</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等多个</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订单班</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先后组班，</w:t>
      </w:r>
      <w:r>
        <w:rPr>
          <w:rFonts w:ascii="Times New Roman" w:eastAsia="仿宋_GB2312" w:hAnsi="Times New Roman" w:cs="Times New Roman"/>
          <w:color w:val="000000"/>
          <w:sz w:val="32"/>
          <w:szCs w:val="32"/>
        </w:rPr>
        <w:t>2015</w:t>
      </w:r>
      <w:r>
        <w:rPr>
          <w:rFonts w:ascii="Times New Roman" w:eastAsia="仿宋_GB2312" w:hAnsi="Times New Roman" w:cs="Times New Roman"/>
          <w:color w:val="000000"/>
          <w:sz w:val="32"/>
          <w:szCs w:val="32"/>
        </w:rPr>
        <w:t>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苏亚班</w:t>
      </w: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名学生全员通过苏亚金诚会计师事务所考核并被录用，武汉雅博订单班达</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个，学生数达</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人。围绕服务地方经济社会发展，与</w:t>
      </w:r>
      <w:r>
        <w:rPr>
          <w:rFonts w:ascii="Times New Roman" w:eastAsia="仿宋_GB2312" w:hAnsi="Times New Roman" w:cs="Times New Roman"/>
          <w:sz w:val="32"/>
          <w:szCs w:val="32"/>
        </w:rPr>
        <w:t>省注册会计师协会、</w:t>
      </w:r>
      <w:r>
        <w:rPr>
          <w:rFonts w:ascii="Times New Roman" w:eastAsia="仿宋_GB2312" w:hAnsi="Times New Roman" w:cs="Times New Roman"/>
          <w:color w:val="000000"/>
          <w:sz w:val="32"/>
          <w:szCs w:val="32"/>
        </w:rPr>
        <w:t>省金融办、连云港市财政局等</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余家政府部门、行业、企业签署合作协议，进行产教深度合作，构建校政行企合作平台。与行业领军企业签约共建京东电商产业学院、希施玛创新金融产业学院、四季沐歌产业学院。</w:t>
      </w:r>
    </w:p>
    <w:p w:rsidR="008D4041" w:rsidRDefault="009B150D">
      <w:pPr>
        <w:spacing w:line="57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lang w:val="en"/>
        </w:rPr>
        <w:t>校园文化建设</w:t>
      </w:r>
      <w:r>
        <w:rPr>
          <w:rFonts w:ascii="Times New Roman" w:eastAsia="仿宋_GB2312" w:hAnsi="Times New Roman" w:cs="Times New Roman"/>
          <w:b/>
          <w:bCs/>
          <w:sz w:val="32"/>
          <w:szCs w:val="32"/>
        </w:rPr>
        <w:t>取得成效</w:t>
      </w:r>
    </w:p>
    <w:p w:rsidR="008D4041" w:rsidRDefault="009B150D">
      <w:pPr>
        <w:spacing w:line="576" w:lineRule="exact"/>
        <w:ind w:firstLineChars="200" w:firstLine="640"/>
        <w:rPr>
          <w:rFonts w:ascii="Times New Roman" w:eastAsia="仿宋_GB2312" w:hAnsi="Times New Roman" w:cs="Times New Roman"/>
          <w:color w:val="000000"/>
          <w:kern w:val="0"/>
          <w:sz w:val="34"/>
          <w:szCs w:val="34"/>
          <w:shd w:val="clear" w:color="auto" w:fill="FFFFFF"/>
        </w:rPr>
      </w:pPr>
      <w:r>
        <w:rPr>
          <w:rFonts w:ascii="Times New Roman" w:eastAsia="仿宋_GB2312" w:hAnsi="Times New Roman" w:cs="Times New Roman"/>
          <w:color w:val="000000"/>
          <w:sz w:val="32"/>
          <w:szCs w:val="32"/>
          <w:lang w:val="en"/>
        </w:rPr>
        <w:t>“</w:t>
      </w:r>
      <w:r>
        <w:rPr>
          <w:rFonts w:ascii="Times New Roman" w:eastAsia="仿宋_GB2312" w:hAnsi="Times New Roman" w:cs="Times New Roman"/>
          <w:color w:val="000000"/>
          <w:sz w:val="32"/>
          <w:szCs w:val="32"/>
          <w:lang w:val="en"/>
        </w:rPr>
        <w:t>十三五</w:t>
      </w:r>
      <w:r>
        <w:rPr>
          <w:rFonts w:ascii="Times New Roman" w:eastAsia="仿宋_GB2312" w:hAnsi="Times New Roman" w:cs="Times New Roman"/>
          <w:color w:val="000000"/>
          <w:sz w:val="32"/>
          <w:szCs w:val="32"/>
          <w:lang w:val="en"/>
        </w:rPr>
        <w:t>”</w:t>
      </w:r>
      <w:r>
        <w:rPr>
          <w:rFonts w:ascii="Times New Roman" w:eastAsia="仿宋_GB2312" w:hAnsi="Times New Roman" w:cs="Times New Roman"/>
          <w:color w:val="000000"/>
          <w:sz w:val="32"/>
          <w:szCs w:val="32"/>
          <w:lang w:val="en"/>
        </w:rPr>
        <w:t>期间，学校</w:t>
      </w:r>
      <w:r>
        <w:rPr>
          <w:rFonts w:ascii="Times New Roman" w:eastAsia="仿宋_GB2312" w:hAnsi="Times New Roman" w:cs="Times New Roman"/>
          <w:color w:val="000000"/>
          <w:sz w:val="32"/>
          <w:szCs w:val="32"/>
        </w:rPr>
        <w:t>凝练出办学理念、校训、教风和学风，</w:t>
      </w:r>
      <w:r>
        <w:rPr>
          <w:rFonts w:ascii="Times New Roman" w:eastAsia="仿宋_GB2312" w:hAnsi="Times New Roman" w:cs="Times New Roman"/>
          <w:color w:val="000000"/>
          <w:sz w:val="32"/>
          <w:szCs w:val="32"/>
        </w:rPr>
        <w:lastRenderedPageBreak/>
        <w:t>确立了高水平有特色的现代财经高职校的发展目标，为学校精神文化建设奠定了坚实基础。兴建了校史馆、道德讲堂、传统文化传承基地等一批文化场馆。开展了文化标识系统建设，加强楼宇文化建设，美化道路标牌等。升级了文化传播系统，完善了一批电子显示屏、阅报栏和宣传栏，维护了校园网络系统，校园网提速，校园一卡通，办公无纸化、数字化校园日渐形成，视频监控系统升级。人文校园、智慧校园、平安校园的文化内涵日益显现，先后荣获江苏省中华优秀传统文化传承基地创建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江苏省文明校园</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连云港市创建文明城市先进集体嘉奖。制定或修订了精神文明建设、文化设施管理、文体活动管理、宣传阵地管理、校园秩序管理等一大批文化建设管理制度，制度文化建设进入科学化进程。以丰富校园文化内涵为宗旨，以彰显青年大学生魅力为内容，开展了志愿服务、师德师风建设、道德讲堂、社团活动、高雅艺术进校园、体育文化节、党风廉政教育月等一系列文化活动，加强网络文化建设，促进媒体融合，打造融官网、官微、官博、抖音为一体的新媒体宣传矩阵。</w:t>
      </w:r>
    </w:p>
    <w:p w:rsidR="008D4041" w:rsidRDefault="009B150D">
      <w:pPr>
        <w:spacing w:line="57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lang w:val="en"/>
        </w:rPr>
        <w:t>社会服务能力增强</w:t>
      </w:r>
    </w:p>
    <w:p w:rsidR="008D4041" w:rsidRDefault="009B150D">
      <w:pPr>
        <w:spacing w:line="576" w:lineRule="exact"/>
        <w:ind w:firstLineChars="200" w:firstLine="640"/>
        <w:rPr>
          <w:rFonts w:ascii="Times New Roman" w:eastAsia="仿宋_GB2312" w:hAnsi="Times New Roman" w:cs="Times New Roman"/>
          <w:sz w:val="32"/>
          <w:szCs w:val="32"/>
          <w:lang w:val="en"/>
        </w:rPr>
      </w:pPr>
      <w:r>
        <w:rPr>
          <w:rFonts w:ascii="Times New Roman" w:eastAsia="仿宋_GB2312" w:hAnsi="Times New Roman" w:cs="Times New Roman"/>
          <w:color w:val="000000"/>
          <w:sz w:val="32"/>
          <w:szCs w:val="32"/>
          <w:lang w:val="en"/>
        </w:rPr>
        <w:t>“</w:t>
      </w:r>
      <w:r>
        <w:rPr>
          <w:rFonts w:ascii="Times New Roman" w:eastAsia="仿宋_GB2312" w:hAnsi="Times New Roman" w:cs="Times New Roman"/>
          <w:color w:val="000000"/>
          <w:sz w:val="32"/>
          <w:szCs w:val="32"/>
          <w:lang w:val="en"/>
        </w:rPr>
        <w:t>十三五</w:t>
      </w:r>
      <w:r>
        <w:rPr>
          <w:rFonts w:ascii="Times New Roman" w:eastAsia="仿宋_GB2312" w:hAnsi="Times New Roman" w:cs="Times New Roman"/>
          <w:color w:val="000000"/>
          <w:sz w:val="32"/>
          <w:szCs w:val="32"/>
          <w:lang w:val="en"/>
        </w:rPr>
        <w:t>”</w:t>
      </w:r>
      <w:r>
        <w:rPr>
          <w:rFonts w:ascii="Times New Roman" w:eastAsia="仿宋_GB2312" w:hAnsi="Times New Roman" w:cs="Times New Roman"/>
          <w:color w:val="000000"/>
          <w:sz w:val="32"/>
          <w:szCs w:val="32"/>
          <w:lang w:val="en"/>
        </w:rPr>
        <w:t>期间，学校服务地方经济社会发展的意识显著增强，技术开发、技术转让、技术咨询以及技术服务能力得到较快提高。五年内，</w:t>
      </w:r>
      <w:r>
        <w:rPr>
          <w:rFonts w:ascii="Times New Roman" w:eastAsia="仿宋_GB2312" w:hAnsi="Times New Roman" w:cs="Times New Roman"/>
          <w:color w:val="000000"/>
          <w:sz w:val="32"/>
          <w:szCs w:val="32"/>
        </w:rPr>
        <w:t>与企事业单位合作的科研项目逐年增加，</w:t>
      </w:r>
      <w:r>
        <w:rPr>
          <w:rFonts w:ascii="Times New Roman" w:eastAsia="仿宋_GB2312" w:hAnsi="Times New Roman" w:cs="Times New Roman"/>
          <w:color w:val="000000"/>
          <w:sz w:val="32"/>
          <w:szCs w:val="32"/>
          <w:lang w:val="en"/>
        </w:rPr>
        <w:t>学校共计获得</w:t>
      </w:r>
      <w:r>
        <w:rPr>
          <w:rFonts w:ascii="Times New Roman" w:eastAsia="仿宋_GB2312" w:hAnsi="Times New Roman" w:cs="Times New Roman"/>
          <w:color w:val="000000"/>
          <w:sz w:val="32"/>
          <w:szCs w:val="32"/>
        </w:rPr>
        <w:t>横向项目</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项，</w:t>
      </w:r>
      <w:r>
        <w:rPr>
          <w:rFonts w:ascii="Times New Roman" w:eastAsia="仿宋_GB2312" w:hAnsi="Times New Roman" w:cs="Times New Roman"/>
          <w:color w:val="000000"/>
          <w:sz w:val="32"/>
          <w:szCs w:val="32"/>
          <w:lang w:val="en"/>
        </w:rPr>
        <w:t>到账经费</w:t>
      </w:r>
      <w:r>
        <w:rPr>
          <w:rFonts w:ascii="Times New Roman" w:eastAsia="仿宋_GB2312" w:hAnsi="Times New Roman" w:cs="Times New Roman"/>
          <w:color w:val="000000"/>
          <w:sz w:val="32"/>
          <w:szCs w:val="32"/>
        </w:rPr>
        <w:t>45.08</w:t>
      </w:r>
      <w:r>
        <w:rPr>
          <w:rFonts w:ascii="Times New Roman" w:eastAsia="仿宋_GB2312" w:hAnsi="Times New Roman" w:cs="Times New Roman"/>
          <w:color w:val="000000"/>
          <w:sz w:val="32"/>
          <w:szCs w:val="32"/>
        </w:rPr>
        <w:t>万元，专业教师的社会服务能力逐步提升。</w:t>
      </w:r>
      <w:r>
        <w:rPr>
          <w:rFonts w:ascii="Times New Roman" w:eastAsia="仿宋_GB2312" w:hAnsi="Times New Roman" w:cs="Times New Roman"/>
          <w:color w:val="000000"/>
          <w:sz w:val="32"/>
          <w:szCs w:val="32"/>
          <w:lang w:val="en"/>
        </w:rPr>
        <w:t>职业技能培训取得长足发展，学校先后</w:t>
      </w:r>
      <w:r>
        <w:rPr>
          <w:rFonts w:ascii="Times New Roman" w:eastAsia="仿宋_GB2312" w:hAnsi="Times New Roman" w:cs="Times New Roman"/>
          <w:color w:val="000000"/>
          <w:sz w:val="32"/>
          <w:szCs w:val="32"/>
          <w:lang w:val="en"/>
        </w:rPr>
        <w:lastRenderedPageBreak/>
        <w:t>建立了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江苏省财政厅干部</w:t>
      </w:r>
      <w:r>
        <w:rPr>
          <w:rFonts w:ascii="Times New Roman" w:eastAsia="仿宋_GB2312" w:hAnsi="Times New Roman" w:cs="Times New Roman"/>
          <w:color w:val="000000"/>
          <w:sz w:val="32"/>
          <w:szCs w:val="32"/>
          <w:lang w:val="en"/>
        </w:rPr>
        <w:t>培训基地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职业技能认定中心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lang w:val="en"/>
        </w:rPr>
        <w:t>，面向社会提供各种形式的培训，总计培训</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万余</w:t>
      </w:r>
      <w:r>
        <w:rPr>
          <w:rFonts w:ascii="Times New Roman" w:eastAsia="仿宋_GB2312" w:hAnsi="Times New Roman" w:cs="Times New Roman"/>
          <w:color w:val="000000"/>
          <w:sz w:val="32"/>
          <w:szCs w:val="32"/>
          <w:lang w:val="en"/>
        </w:rPr>
        <w:t>人次，继续教育和社会培训收入</w:t>
      </w:r>
      <w:r>
        <w:rPr>
          <w:rFonts w:ascii="Times New Roman" w:eastAsia="仿宋_GB2312" w:hAnsi="Times New Roman" w:cs="Times New Roman"/>
          <w:color w:val="000000"/>
          <w:sz w:val="32"/>
          <w:szCs w:val="32"/>
          <w:lang w:val="en"/>
        </w:rPr>
        <w:t>800</w:t>
      </w:r>
      <w:r>
        <w:rPr>
          <w:rFonts w:ascii="Times New Roman" w:eastAsia="仿宋_GB2312" w:hAnsi="Times New Roman" w:cs="Times New Roman"/>
          <w:color w:val="000000"/>
          <w:sz w:val="32"/>
          <w:szCs w:val="32"/>
          <w:lang w:val="en"/>
        </w:rPr>
        <w:t>余万元。</w:t>
      </w:r>
    </w:p>
    <w:p w:rsidR="008D4041" w:rsidRDefault="009B150D">
      <w:pPr>
        <w:spacing w:line="576" w:lineRule="exact"/>
        <w:ind w:firstLineChars="200" w:firstLine="643"/>
        <w:rPr>
          <w:rFonts w:ascii="Times New Roman" w:eastAsia="仿宋_GB2312" w:hAnsi="Times New Roman" w:cs="Times New Roman"/>
          <w:b/>
          <w:bCs/>
          <w:sz w:val="32"/>
          <w:szCs w:val="32"/>
          <w:lang w:val="en"/>
        </w:rPr>
      </w:pPr>
      <w:r>
        <w:rPr>
          <w:rFonts w:ascii="Times New Roman" w:eastAsia="仿宋_GB2312" w:hAnsi="Times New Roman" w:cs="Times New Roman"/>
          <w:b/>
          <w:bCs/>
          <w:sz w:val="32"/>
          <w:szCs w:val="32"/>
        </w:rPr>
        <w:t>10.</w:t>
      </w:r>
      <w:r>
        <w:rPr>
          <w:rFonts w:ascii="Times New Roman" w:eastAsia="仿宋_GB2312" w:hAnsi="Times New Roman" w:cs="Times New Roman"/>
          <w:b/>
          <w:bCs/>
          <w:sz w:val="32"/>
          <w:szCs w:val="32"/>
          <w:lang w:val="en"/>
        </w:rPr>
        <w:t>党建思政不断加强</w:t>
      </w:r>
    </w:p>
    <w:p w:rsidR="008D4041" w:rsidRDefault="009B150D">
      <w:pPr>
        <w:spacing w:line="576"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十三五</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期间，</w:t>
      </w:r>
      <w:r>
        <w:rPr>
          <w:rFonts w:ascii="Times New Roman" w:eastAsia="仿宋_GB2312" w:hAnsi="Times New Roman" w:cs="Times New Roman"/>
          <w:bCs/>
          <w:sz w:val="32"/>
          <w:szCs w:val="32"/>
        </w:rPr>
        <w:t>扎实开展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三严三实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两学一做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不忘初心、牢记使命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主题教育等活动</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坚定落实立德树人根本任务，不断提高党建工作质量，</w:t>
      </w:r>
      <w:r>
        <w:rPr>
          <w:rFonts w:ascii="Times New Roman" w:eastAsia="仿宋_GB2312" w:hAnsi="Times New Roman" w:cs="Times New Roman"/>
          <w:sz w:val="32"/>
          <w:szCs w:val="32"/>
          <w:lang w:val="en"/>
        </w:rPr>
        <w:t>为学校发展提供坚强有力保障。学校党政领导班子总揽全局、驾驭改革与发展的能力不断增强，狠抓干部队伍建设，提升干部队伍素质和能力，期间</w:t>
      </w:r>
      <w:r>
        <w:rPr>
          <w:rFonts w:ascii="Times New Roman" w:eastAsia="仿宋_GB2312" w:hAnsi="Times New Roman" w:cs="Times New Roman"/>
          <w:bCs/>
          <w:sz w:val="32"/>
          <w:szCs w:val="32"/>
        </w:rPr>
        <w:t>完成了两轮中层干部轮岗换届和选拔任用工作，通过轮岗交流、挂职锻炼提升干部履职能力。制定并实施学校《关于意识形态工作责任制的实施细则》，建立并完善党委理论学习中心组制度和教职工理论学习制度，加强课程思政和思政课程建设，建立实践教育基地，推动思政教师队伍建设。</w:t>
      </w:r>
      <w:r>
        <w:rPr>
          <w:rFonts w:ascii="Times New Roman" w:eastAsia="仿宋_GB2312" w:hAnsi="Times New Roman" w:cs="Times New Roman"/>
          <w:sz w:val="32"/>
          <w:szCs w:val="32"/>
          <w:lang w:val="en"/>
        </w:rPr>
        <w:t>加强党风廉政建设，积极构建教育、制度、监督并重的惩治和预防腐败体系，并将工作引向深入。重视基层党组织建设，</w:t>
      </w:r>
      <w:r>
        <w:rPr>
          <w:rFonts w:ascii="Times New Roman" w:eastAsia="仿宋_GB2312" w:hAnsi="Times New Roman" w:cs="Times New Roman"/>
          <w:sz w:val="32"/>
          <w:szCs w:val="32"/>
        </w:rPr>
        <w:t>以</w:t>
      </w:r>
      <w:r>
        <w:rPr>
          <w:rFonts w:ascii="Times New Roman" w:eastAsia="仿宋_GB2312" w:hAnsi="Times New Roman" w:cs="Times New Roman"/>
          <w:bCs/>
          <w:sz w:val="32"/>
          <w:szCs w:val="32"/>
        </w:rPr>
        <w:t>加强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三会一课</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、推进支部标准化建设、落实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书记项目</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等为重点，不断提高规范基层党组织运行规范化水平，确保基层党组织有序运转，五年来共发展学生党员</w:t>
      </w:r>
      <w:r>
        <w:rPr>
          <w:rFonts w:ascii="Times New Roman" w:eastAsia="仿宋_GB2312" w:hAnsi="Times New Roman" w:cs="Times New Roman"/>
          <w:bCs/>
          <w:sz w:val="32"/>
          <w:szCs w:val="32"/>
        </w:rPr>
        <w:t>326</w:t>
      </w:r>
      <w:r>
        <w:rPr>
          <w:rFonts w:ascii="Times New Roman" w:eastAsia="仿宋_GB2312" w:hAnsi="Times New Roman" w:cs="Times New Roman"/>
          <w:bCs/>
          <w:sz w:val="32"/>
          <w:szCs w:val="32"/>
        </w:rPr>
        <w:t>名、教职工党员</w:t>
      </w:r>
      <w:r>
        <w:rPr>
          <w:rFonts w:ascii="Times New Roman" w:eastAsia="仿宋_GB2312" w:hAnsi="Times New Roman" w:cs="Times New Roman"/>
          <w:bCs/>
          <w:sz w:val="32"/>
          <w:szCs w:val="32"/>
        </w:rPr>
        <w:t>24</w:t>
      </w:r>
      <w:r>
        <w:rPr>
          <w:rFonts w:ascii="Times New Roman" w:eastAsia="仿宋_GB2312" w:hAnsi="Times New Roman" w:cs="Times New Roman"/>
          <w:bCs/>
          <w:sz w:val="32"/>
          <w:szCs w:val="32"/>
        </w:rPr>
        <w:t>名。</w:t>
      </w:r>
      <w:r>
        <w:rPr>
          <w:rFonts w:ascii="Times New Roman" w:eastAsia="仿宋_GB2312" w:hAnsi="Times New Roman" w:cs="Times New Roman"/>
          <w:bCs/>
          <w:kern w:val="0"/>
          <w:sz w:val="32"/>
          <w:szCs w:val="32"/>
        </w:rPr>
        <w:t>成立统战工作暨民族宗教工作领导小组，加强学校民主政治建设，加强</w:t>
      </w:r>
      <w:r>
        <w:rPr>
          <w:rFonts w:ascii="Times New Roman" w:eastAsia="仿宋_GB2312" w:hAnsi="Times New Roman" w:cs="Times New Roman"/>
          <w:sz w:val="32"/>
          <w:szCs w:val="32"/>
          <w:lang w:val="en"/>
        </w:rPr>
        <w:t>工会、共青团、学生会等组织建设，</w:t>
      </w:r>
      <w:r>
        <w:rPr>
          <w:rFonts w:ascii="Times New Roman" w:eastAsia="仿宋_GB2312" w:hAnsi="Times New Roman" w:cs="Times New Roman"/>
          <w:bCs/>
          <w:kern w:val="0"/>
          <w:sz w:val="32"/>
          <w:szCs w:val="32"/>
        </w:rPr>
        <w:t>充分发挥群团组织作用。</w:t>
      </w:r>
    </w:p>
    <w:p w:rsidR="008D4041" w:rsidRDefault="009B150D">
      <w:pPr>
        <w:spacing w:line="576" w:lineRule="exact"/>
        <w:ind w:firstLineChars="200" w:firstLine="640"/>
        <w:rPr>
          <w:rFonts w:ascii="Times New Roman" w:eastAsia="仿宋_GB2312" w:hAnsi="Times New Roman" w:cs="Times New Roman"/>
          <w:snapToGrid w:val="0"/>
          <w:color w:val="FF0000"/>
          <w:spacing w:val="-2"/>
          <w:kern w:val="0"/>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十三五</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时期存在的问题</w:t>
      </w:r>
    </w:p>
    <w:p w:rsidR="008D4041" w:rsidRDefault="009B150D">
      <w:pPr>
        <w:snapToGrid w:val="0"/>
        <w:spacing w:line="576" w:lineRule="exact"/>
        <w:ind w:firstLineChars="200" w:firstLine="640"/>
        <w:rPr>
          <w:rFonts w:ascii="Times New Roman" w:eastAsia="仿宋_GB2312" w:hAnsi="Times New Roman" w:cs="Times New Roman"/>
          <w:bCs/>
          <w:kern w:val="0"/>
          <w:sz w:val="32"/>
          <w:szCs w:val="32"/>
        </w:rPr>
      </w:pPr>
      <w:bookmarkStart w:id="6" w:name="_Toc65936897"/>
      <w:r>
        <w:rPr>
          <w:rFonts w:ascii="Times New Roman" w:eastAsia="仿宋_GB2312" w:hAnsi="Times New Roman" w:cs="Times New Roman"/>
          <w:sz w:val="32"/>
          <w:szCs w:val="32"/>
        </w:rPr>
        <w:t>过去的五年，学校各项事业发展成就显著，但与学校建设</w:t>
      </w:r>
      <w:r>
        <w:rPr>
          <w:rFonts w:ascii="Times New Roman" w:eastAsia="仿宋_GB2312" w:hAnsi="Times New Roman" w:cs="Times New Roman"/>
          <w:sz w:val="32"/>
          <w:szCs w:val="32"/>
        </w:rPr>
        <w:lastRenderedPageBreak/>
        <w:t>应用技术型大学的目标还有一定的差距。主要表现为：</w:t>
      </w:r>
      <w:r>
        <w:rPr>
          <w:rFonts w:ascii="Times New Roman" w:eastAsia="仿宋" w:hAnsi="Times New Roman" w:cs="Times New Roman"/>
          <w:sz w:val="32"/>
          <w:szCs w:val="32"/>
        </w:rPr>
        <w:t>师资队伍建设</w:t>
      </w:r>
      <w:bookmarkEnd w:id="6"/>
      <w:r>
        <w:rPr>
          <w:rFonts w:ascii="Times New Roman" w:eastAsia="仿宋" w:hAnsi="Times New Roman" w:cs="Times New Roman"/>
          <w:sz w:val="32"/>
          <w:szCs w:val="32"/>
        </w:rPr>
        <w:t>后劲乏力、专业结构仍不合理、校企合作力度不够、</w:t>
      </w:r>
      <w:r>
        <w:rPr>
          <w:rFonts w:ascii="Times New Roman" w:eastAsia="仿宋_GB2312" w:hAnsi="Times New Roman" w:cs="Times New Roman"/>
          <w:sz w:val="32"/>
          <w:szCs w:val="32"/>
        </w:rPr>
        <w:t>干部队伍结构有待优化、内部管理和质量监控机制仍需健全</w:t>
      </w:r>
      <w:r>
        <w:rPr>
          <w:rFonts w:ascii="Times New Roman" w:eastAsia="仿宋_GB2312" w:hAnsi="Times New Roman" w:cs="Times New Roman"/>
          <w:bCs/>
          <w:kern w:val="0"/>
          <w:sz w:val="32"/>
          <w:szCs w:val="32"/>
        </w:rPr>
        <w:t>等。</w:t>
      </w:r>
    </w:p>
    <w:p w:rsidR="008D4041" w:rsidRDefault="009B150D">
      <w:pPr>
        <w:spacing w:line="576" w:lineRule="exact"/>
        <w:ind w:firstLineChars="200" w:firstLine="640"/>
        <w:jc w:val="left"/>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二、</w:t>
      </w:r>
      <w:r>
        <w:rPr>
          <w:rFonts w:ascii="Times New Roman" w:eastAsia="方正黑体_GBK" w:hAnsi="Times New Roman" w:cs="Times New Roman"/>
          <w:bCs/>
          <w:sz w:val="32"/>
          <w:szCs w:val="32"/>
        </w:rPr>
        <w:t>“</w:t>
      </w:r>
      <w:r>
        <w:rPr>
          <w:rFonts w:ascii="Times New Roman" w:eastAsia="方正黑体_GBK" w:hAnsi="Times New Roman" w:cs="Times New Roman"/>
          <w:bCs/>
          <w:sz w:val="32"/>
          <w:szCs w:val="32"/>
        </w:rPr>
        <w:t>十四五</w:t>
      </w:r>
      <w:r>
        <w:rPr>
          <w:rFonts w:ascii="Times New Roman" w:eastAsia="方正黑体_GBK" w:hAnsi="Times New Roman" w:cs="Times New Roman"/>
          <w:bCs/>
          <w:sz w:val="32"/>
          <w:szCs w:val="32"/>
        </w:rPr>
        <w:t>”</w:t>
      </w:r>
      <w:r>
        <w:rPr>
          <w:rFonts w:ascii="Times New Roman" w:eastAsia="方正黑体_GBK" w:hAnsi="Times New Roman" w:cs="Times New Roman"/>
          <w:bCs/>
          <w:sz w:val="32"/>
          <w:szCs w:val="32"/>
        </w:rPr>
        <w:t>时期改革发展指导思想、基本原则和主要目标</w:t>
      </w:r>
    </w:p>
    <w:p w:rsidR="008D4041" w:rsidRDefault="009B150D">
      <w:pPr>
        <w:spacing w:line="576"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8D4041" w:rsidRDefault="009B150D">
      <w:pPr>
        <w:spacing w:line="576"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以习近平新时代中国特色社会主义思想为指导，全面贯彻党的十九大和十九届二中、三中、四中、五中全会精神，习近平总书记关于教育的重要论述和全国、全省教育大会精神以及习近平总书记视察江苏重要讲话指示精神，落实立德树人根本任务，培养德智体美劳全面发展的社会主义建设者和接班人，以推动高质量发展为主题，以深化新时代教育评价改革为动力，坚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解放思想、实事求是、改革创新、实干担当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发展思路，努力建设高水平、有特色的现代财经高职院校，为服务地方经济社会发展和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强富美高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新江苏建设提供人才支撑和智力支持。</w:t>
      </w:r>
    </w:p>
    <w:p w:rsidR="008D4041" w:rsidRDefault="009B150D">
      <w:pPr>
        <w:spacing w:line="576"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（二）基本原则</w:t>
      </w:r>
    </w:p>
    <w:p w:rsidR="008D4041" w:rsidRDefault="009B150D">
      <w:pPr>
        <w:spacing w:line="576" w:lineRule="exact"/>
        <w:ind w:firstLineChars="200" w:firstLine="643"/>
        <w:jc w:val="left"/>
        <w:rPr>
          <w:rFonts w:ascii="Times New Roman" w:eastAsia="方正仿宋_GBK"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坚持和加强党的全面领导。</w:t>
      </w:r>
      <w:r>
        <w:rPr>
          <w:rFonts w:ascii="Times New Roman" w:eastAsia="方正仿宋_GBK" w:hAnsi="Times New Roman" w:cs="Times New Roman"/>
          <w:sz w:val="32"/>
          <w:szCs w:val="32"/>
        </w:rPr>
        <w:t>深入学习贯彻习近平新时代中国特色社会主义思想，坚持社会主义办学方向，坚决用党的创新理论指导学校工作。坚持以政治建设为统领，不断提高政治判断力、政治领悟力、政治执行力，牢固树立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四个意识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四个自信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，做到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两个维护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。坚持和完善党委领导下的校长负责制，建立健全加强党的领导的组织体系、制度体系、工作机制。</w:t>
      </w:r>
    </w:p>
    <w:p w:rsidR="008D4041" w:rsidRDefault="009B150D">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2.</w:t>
      </w:r>
      <w:r>
        <w:rPr>
          <w:rFonts w:ascii="Times New Roman" w:eastAsia="仿宋_GB2312" w:hAnsi="Times New Roman" w:cs="Times New Roman"/>
          <w:b/>
          <w:bCs/>
          <w:sz w:val="32"/>
          <w:szCs w:val="32"/>
        </w:rPr>
        <w:t>坚持立德树人根本任务。</w:t>
      </w:r>
      <w:r>
        <w:rPr>
          <w:rFonts w:ascii="Times New Roman" w:eastAsia="仿宋_GB2312" w:hAnsi="Times New Roman" w:cs="Times New Roman"/>
          <w:sz w:val="32"/>
          <w:szCs w:val="32"/>
        </w:rPr>
        <w:t>进一步强化人才培养的核心地位，强化思想政治教育，把思想政治工作贯穿教育教学全过程。完善三全育人体系，加强创新创业教育，全面培养学生创新精神与实践能力。不断深化教育改革创新，坚持把教师队伍建设作为基础工作，把立德树人内化到学校建设和管理各领域、各方面、各环节，做到以树人为核心，以立德为根本。</w:t>
      </w:r>
    </w:p>
    <w:p w:rsidR="008D4041" w:rsidRDefault="009B150D">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坚持高质量发展。</w:t>
      </w:r>
      <w:r>
        <w:rPr>
          <w:rFonts w:ascii="Times New Roman" w:eastAsia="仿宋_GB2312" w:hAnsi="Times New Roman" w:cs="Times New Roman"/>
          <w:sz w:val="32"/>
          <w:szCs w:val="32"/>
        </w:rPr>
        <w:t>继续推进人才培养模式改革，积极探索现代职教体系建设在我校的实践途径。稳步扩大</w:t>
      </w:r>
      <w:r>
        <w:rPr>
          <w:rFonts w:ascii="Times New Roman" w:eastAsia="方正仿宋_GBK" w:hAnsi="Times New Roman" w:cs="Times New Roman"/>
          <w:sz w:val="32"/>
          <w:szCs w:val="32"/>
        </w:rPr>
        <w:t>办学规模，注重内涵建设，</w:t>
      </w:r>
      <w:r>
        <w:rPr>
          <w:rFonts w:ascii="Times New Roman" w:eastAsia="仿宋_GB2312" w:hAnsi="Times New Roman" w:cs="Times New Roman"/>
          <w:sz w:val="32"/>
          <w:szCs w:val="32"/>
        </w:rPr>
        <w:t>优化专业结构，合理布局，统筹兼顾，突出重点，全面发展。实现规模、结构、质量、效益的协调发展。准确把握高职教育发展新态势和建设规律，抢抓发展机遇，加快发展步伐，提升办学水平和层次，实现学校又好又快的发展。</w:t>
      </w:r>
    </w:p>
    <w:p w:rsidR="008D4041" w:rsidRDefault="009B150D">
      <w:pPr>
        <w:spacing w:line="576" w:lineRule="exact"/>
        <w:ind w:firstLineChars="200" w:firstLine="643"/>
        <w:rPr>
          <w:rFonts w:ascii="Times New Roman" w:eastAsia="仿宋_GB2312" w:hAnsi="Times New Roman" w:cs="Times New Roman"/>
          <w:sz w:val="32"/>
          <w:szCs w:val="32"/>
        </w:rPr>
      </w:pPr>
      <w:bookmarkStart w:id="7" w:name="_Toc453598885"/>
      <w:bookmarkStart w:id="8" w:name="_Toc453598882"/>
      <w:bookmarkEnd w:id="7"/>
      <w:bookmarkEnd w:id="8"/>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坚持开放办学。</w:t>
      </w:r>
      <w:r>
        <w:rPr>
          <w:rFonts w:ascii="Times New Roman" w:eastAsia="仿宋_GB2312" w:hAnsi="Times New Roman" w:cs="Times New Roman"/>
          <w:sz w:val="32"/>
          <w:szCs w:val="32"/>
        </w:rPr>
        <w:t>积极推进产业学院建设，扩大校企合作的深度和广度，探索在企业办学模式，积极主动引导社会力量参与办学，发挥行业企业参与办学的重要作用。加强与本科高校合作，探索人才培养专本相融的多种实现形式。不断拓宽国际化办学路径，拓展合作领域，丰富合作内容，创新合作模式，提升合作质量，努力实现教育理念、内容和学生来源的国际化。</w:t>
      </w:r>
    </w:p>
    <w:p w:rsidR="008D4041" w:rsidRDefault="009B150D">
      <w:pPr>
        <w:spacing w:line="576" w:lineRule="exact"/>
        <w:ind w:firstLineChars="200" w:firstLine="643"/>
        <w:rPr>
          <w:rFonts w:ascii="Times New Roman" w:eastAsia="仿宋_GB2312" w:hAnsi="Times New Roman" w:cs="Times New Roman"/>
          <w:bCs/>
          <w:sz w:val="32"/>
          <w:szCs w:val="32"/>
          <w:lang w:val="en"/>
        </w:rPr>
      </w:pPr>
      <w:bookmarkStart w:id="9" w:name="_Toc453598883"/>
      <w:bookmarkEnd w:id="9"/>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坚持特色发展。</w:t>
      </w:r>
      <w:r>
        <w:rPr>
          <w:rFonts w:ascii="Times New Roman" w:eastAsia="仿宋_GB2312" w:hAnsi="Times New Roman" w:cs="Times New Roman"/>
          <w:bCs/>
          <w:sz w:val="32"/>
          <w:szCs w:val="32"/>
        </w:rPr>
        <w:t>继续推进行业办学特色发展战略，聚焦地方和区域人才需求，推动职业教育的供给侧结构性改革，进一步提升学校服务地方和区域的能力。</w:t>
      </w:r>
      <w:r>
        <w:rPr>
          <w:rFonts w:ascii="Times New Roman" w:eastAsia="仿宋_GB2312" w:hAnsi="Times New Roman" w:cs="Times New Roman"/>
          <w:bCs/>
          <w:sz w:val="32"/>
          <w:szCs w:val="32"/>
          <w:lang w:val="en"/>
        </w:rPr>
        <w:t>深化人才培养模式改革，着力加强学生综合素质能力与创新精神、创业能力培养。积极探索和凝</w:t>
      </w:r>
      <w:r>
        <w:rPr>
          <w:rFonts w:ascii="Times New Roman" w:eastAsia="仿宋_GB2312" w:hAnsi="Times New Roman" w:cs="Times New Roman"/>
          <w:bCs/>
          <w:sz w:val="32"/>
          <w:szCs w:val="32"/>
        </w:rPr>
        <w:t>练</w:t>
      </w:r>
      <w:r>
        <w:rPr>
          <w:rFonts w:ascii="Times New Roman" w:eastAsia="仿宋_GB2312" w:hAnsi="Times New Roman" w:cs="Times New Roman"/>
          <w:bCs/>
          <w:sz w:val="32"/>
          <w:szCs w:val="32"/>
          <w:lang w:val="en"/>
        </w:rPr>
        <w:t>学校在产教融合、国际合作、文化育人等方面的亮</w:t>
      </w:r>
      <w:r>
        <w:rPr>
          <w:rFonts w:ascii="Times New Roman" w:eastAsia="仿宋_GB2312" w:hAnsi="Times New Roman" w:cs="Times New Roman"/>
          <w:bCs/>
          <w:sz w:val="32"/>
          <w:szCs w:val="32"/>
          <w:lang w:val="en"/>
        </w:rPr>
        <w:lastRenderedPageBreak/>
        <w:t>点和特色，做到以特色创品牌，以品牌展优势，全面增强学校的核心竞争力、辐射力和影响力。</w:t>
      </w:r>
    </w:p>
    <w:p w:rsidR="008D4041" w:rsidRDefault="009B150D">
      <w:pPr>
        <w:spacing w:line="576" w:lineRule="exact"/>
        <w:ind w:firstLineChars="200" w:firstLine="640"/>
        <w:jc w:val="left"/>
        <w:rPr>
          <w:rFonts w:ascii="Times New Roman" w:eastAsia="黑体" w:hAnsi="Times New Roman" w:cs="Times New Roman"/>
          <w:snapToGrid w:val="0"/>
          <w:color w:val="FF0000"/>
          <w:spacing w:val="-2"/>
          <w:kern w:val="0"/>
          <w:sz w:val="32"/>
          <w:szCs w:val="32"/>
        </w:rPr>
      </w:pPr>
      <w:r>
        <w:rPr>
          <w:rFonts w:ascii="Times New Roman" w:eastAsia="黑体" w:hAnsi="Times New Roman" w:cs="Times New Roman"/>
          <w:sz w:val="32"/>
          <w:szCs w:val="32"/>
        </w:rPr>
        <w:t>（三）主要目标</w:t>
      </w:r>
    </w:p>
    <w:p w:rsidR="008D4041" w:rsidRDefault="009B150D">
      <w:pPr>
        <w:spacing w:line="57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lang w:val="en"/>
        </w:rPr>
        <w:t>.</w:t>
      </w:r>
      <w:r>
        <w:rPr>
          <w:rFonts w:ascii="Times New Roman" w:eastAsia="仿宋_GB2312" w:hAnsi="Times New Roman" w:cs="Times New Roman"/>
          <w:b/>
          <w:bCs/>
          <w:sz w:val="32"/>
          <w:szCs w:val="32"/>
        </w:rPr>
        <w:t>总体目标</w:t>
      </w:r>
    </w:p>
    <w:p w:rsidR="008D4041" w:rsidRDefault="009B150D">
      <w:pPr>
        <w:spacing w:line="576" w:lineRule="exact"/>
        <w:ind w:firstLineChars="200" w:firstLine="640"/>
        <w:rPr>
          <w:rFonts w:ascii="Times New Roman" w:eastAsia="宋体" w:hAnsi="Times New Roman" w:cs="Times New Roman"/>
          <w:color w:val="676767"/>
          <w:kern w:val="0"/>
          <w:sz w:val="24"/>
          <w:szCs w:val="24"/>
          <w:lang w:val="en"/>
        </w:rPr>
      </w:pPr>
      <w:r>
        <w:rPr>
          <w:rFonts w:ascii="Times New Roman" w:eastAsia="仿宋_GB2312" w:hAnsi="Times New Roman" w:cs="Times New Roman"/>
          <w:bCs/>
          <w:sz w:val="32"/>
          <w:szCs w:val="32"/>
        </w:rPr>
        <w:t>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中国特色高水平高职学校和专业建设计划</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为目标引领，到</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年，建成专业结构优化、行业特色鲜明、师资队伍精良、服务能力突出、学生全面发展、智慧校园引领、内部治理完善、外部影响扩大的高职院校，成为财经行业和区域发展人才培养的重要力量，</w:t>
      </w:r>
      <w:r>
        <w:rPr>
          <w:rFonts w:ascii="Times New Roman" w:eastAsia="仿宋_GB2312" w:hAnsi="Times New Roman" w:cs="Times New Roman"/>
          <w:bCs/>
          <w:kern w:val="0"/>
          <w:sz w:val="32"/>
          <w:szCs w:val="32"/>
        </w:rPr>
        <w:t>学校总体办学实力达到江苏省高水平高职院校水平。到</w:t>
      </w:r>
      <w:r>
        <w:rPr>
          <w:rFonts w:ascii="Times New Roman" w:eastAsia="仿宋_GB2312" w:hAnsi="Times New Roman" w:cs="Times New Roman"/>
          <w:bCs/>
          <w:kern w:val="0"/>
          <w:sz w:val="32"/>
          <w:szCs w:val="32"/>
        </w:rPr>
        <w:t>2025</w:t>
      </w:r>
      <w:r>
        <w:rPr>
          <w:rFonts w:ascii="Times New Roman" w:eastAsia="仿宋_GB2312" w:hAnsi="Times New Roman" w:cs="Times New Roman"/>
          <w:bCs/>
          <w:kern w:val="0"/>
          <w:sz w:val="32"/>
          <w:szCs w:val="32"/>
        </w:rPr>
        <w:t>年，基本达到创建应用技术型大学条件。</w:t>
      </w:r>
    </w:p>
    <w:p w:rsidR="008D4041" w:rsidRDefault="009B150D">
      <w:pPr>
        <w:spacing w:line="576"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lang w:val="en"/>
        </w:rPr>
        <w:t>.</w:t>
      </w:r>
      <w:r>
        <w:rPr>
          <w:rFonts w:ascii="Times New Roman" w:eastAsia="仿宋_GB2312" w:hAnsi="Times New Roman" w:cs="Times New Roman"/>
          <w:b/>
          <w:bCs/>
          <w:sz w:val="32"/>
          <w:szCs w:val="32"/>
        </w:rPr>
        <w:t>具体目标</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办学规模</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10" w:name="_Toc290709192"/>
      <w:bookmarkEnd w:id="10"/>
      <w:r>
        <w:rPr>
          <w:rFonts w:ascii="Times New Roman" w:eastAsia="仿宋_GB2312" w:hAnsi="Times New Roman" w:cs="Times New Roman"/>
          <w:bCs/>
          <w:sz w:val="32"/>
          <w:szCs w:val="32"/>
          <w:lang w:val="en"/>
        </w:rPr>
        <w:t>到</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十四五</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末，全日制在校生人数达到</w:t>
      </w:r>
      <w:r>
        <w:rPr>
          <w:rFonts w:ascii="Times New Roman" w:eastAsia="仿宋_GB2312" w:hAnsi="Times New Roman" w:cs="Times New Roman"/>
          <w:bCs/>
          <w:sz w:val="32"/>
          <w:szCs w:val="32"/>
        </w:rPr>
        <w:t>8000</w:t>
      </w:r>
      <w:r>
        <w:rPr>
          <w:rFonts w:ascii="Times New Roman" w:eastAsia="仿宋_GB2312" w:hAnsi="Times New Roman" w:cs="Times New Roman"/>
          <w:bCs/>
          <w:sz w:val="32"/>
          <w:szCs w:val="32"/>
          <w:lang w:val="en"/>
        </w:rPr>
        <w:t>人左右。努力扩大继续教育规模，</w:t>
      </w:r>
      <w:r>
        <w:rPr>
          <w:rFonts w:ascii="Times New Roman" w:eastAsia="仿宋_GB2312" w:hAnsi="Times New Roman" w:cs="Times New Roman"/>
          <w:bCs/>
          <w:sz w:val="32"/>
          <w:szCs w:val="32"/>
        </w:rPr>
        <w:t>成人学历教育规模在</w:t>
      </w:r>
      <w:r>
        <w:rPr>
          <w:rFonts w:ascii="Times New Roman" w:eastAsia="仿宋_GB2312" w:hAnsi="Times New Roman" w:cs="Times New Roman"/>
          <w:bCs/>
          <w:sz w:val="32"/>
          <w:szCs w:val="32"/>
        </w:rPr>
        <w:t>2000</w:t>
      </w:r>
      <w:r>
        <w:rPr>
          <w:rFonts w:ascii="Times New Roman" w:eastAsia="仿宋_GB2312" w:hAnsi="Times New Roman" w:cs="Times New Roman"/>
          <w:bCs/>
          <w:sz w:val="32"/>
          <w:szCs w:val="32"/>
        </w:rPr>
        <w:t>人左右，成人非学历教育规模不低于</w:t>
      </w:r>
      <w:r>
        <w:rPr>
          <w:rFonts w:ascii="Times New Roman" w:eastAsia="仿宋_GB2312" w:hAnsi="Times New Roman" w:cs="Times New Roman"/>
          <w:bCs/>
          <w:sz w:val="32"/>
          <w:szCs w:val="32"/>
        </w:rPr>
        <w:t>20000</w:t>
      </w:r>
      <w:r>
        <w:rPr>
          <w:rFonts w:ascii="Times New Roman" w:eastAsia="仿宋_GB2312" w:hAnsi="Times New Roman" w:cs="Times New Roman"/>
          <w:bCs/>
          <w:sz w:val="32"/>
          <w:szCs w:val="32"/>
        </w:rPr>
        <w:t>人次，逐步实现多形式招生、多元化办学的新格局。</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11" w:name="_Toc453598896"/>
      <w:bookmarkEnd w:id="11"/>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专业建设</w:t>
      </w:r>
    </w:p>
    <w:p w:rsidR="008D4041" w:rsidRDefault="009B150D">
      <w:pPr>
        <w:spacing w:line="576" w:lineRule="exact"/>
        <w:ind w:firstLine="645"/>
        <w:jc w:val="left"/>
        <w:rPr>
          <w:rFonts w:ascii="Times New Roman" w:eastAsia="仿宋_GB2312" w:hAnsi="Times New Roman" w:cs="Times New Roman"/>
          <w:bCs/>
          <w:sz w:val="32"/>
          <w:szCs w:val="32"/>
          <w:lang w:val="en"/>
        </w:rPr>
      </w:pPr>
      <w:bookmarkStart w:id="12" w:name="_Toc290709193"/>
      <w:bookmarkEnd w:id="12"/>
      <w:r>
        <w:rPr>
          <w:rFonts w:ascii="Times New Roman" w:eastAsia="仿宋_GB2312" w:hAnsi="Times New Roman" w:cs="Times New Roman"/>
          <w:bCs/>
          <w:sz w:val="32"/>
          <w:szCs w:val="32"/>
          <w:lang w:val="en"/>
        </w:rPr>
        <w:t>面向区域经济发展的支柱产业、重点产业和特色产业，优化专业设置和布局，招生专业数增加到</w:t>
      </w:r>
      <w:r>
        <w:rPr>
          <w:rFonts w:ascii="Times New Roman" w:eastAsia="仿宋_GB2312" w:hAnsi="Times New Roman" w:cs="Times New Roman"/>
          <w:bCs/>
          <w:sz w:val="32"/>
          <w:szCs w:val="32"/>
        </w:rPr>
        <w:t>25</w:t>
      </w:r>
      <w:r>
        <w:rPr>
          <w:rFonts w:ascii="Times New Roman" w:eastAsia="仿宋_GB2312" w:hAnsi="Times New Roman" w:cs="Times New Roman"/>
          <w:bCs/>
          <w:sz w:val="32"/>
          <w:szCs w:val="32"/>
          <w:lang w:val="en"/>
        </w:rPr>
        <w:t>个左右。</w:t>
      </w:r>
      <w:r>
        <w:rPr>
          <w:rFonts w:ascii="Times New Roman" w:eastAsia="仿宋_GB2312" w:hAnsi="Times New Roman" w:cs="Times New Roman"/>
          <w:bCs/>
          <w:sz w:val="32"/>
          <w:szCs w:val="32"/>
        </w:rPr>
        <w:t>建设</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个在省内，</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个在国内有一定影响的优势专业，</w:t>
      </w:r>
      <w:r>
        <w:rPr>
          <w:rFonts w:ascii="Times New Roman" w:eastAsia="仿宋_GB2312" w:hAnsi="Times New Roman" w:cs="Times New Roman"/>
          <w:bCs/>
          <w:sz w:val="32"/>
          <w:szCs w:val="32"/>
          <w:lang w:val="en"/>
        </w:rPr>
        <w:t>以此类专业为核心，相关专业为支撑，形成</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lang w:val="en"/>
        </w:rPr>
        <w:t>个左右专业群，创建省级高水平专业群</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lang w:val="en"/>
        </w:rPr>
        <w:t>个</w:t>
      </w:r>
      <w:r>
        <w:rPr>
          <w:rFonts w:ascii="Times New Roman" w:eastAsia="仿宋_GB2312" w:hAnsi="Times New Roman" w:cs="Times New Roman"/>
          <w:bCs/>
          <w:sz w:val="32"/>
          <w:szCs w:val="32"/>
        </w:rPr>
        <w:t>。力争建成</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门国家级精品在线开放课程，</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门省级精品在线开放课程，</w:t>
      </w:r>
      <w:r>
        <w:rPr>
          <w:rFonts w:ascii="Times New Roman" w:eastAsia="仿宋_GB2312" w:hAnsi="Times New Roman" w:cs="Times New Roman"/>
          <w:bCs/>
          <w:sz w:val="32"/>
          <w:szCs w:val="32"/>
        </w:rPr>
        <w:t>70</w:t>
      </w:r>
      <w:r>
        <w:rPr>
          <w:rFonts w:ascii="Times New Roman" w:eastAsia="仿宋_GB2312" w:hAnsi="Times New Roman" w:cs="Times New Roman"/>
          <w:bCs/>
          <w:sz w:val="32"/>
          <w:szCs w:val="32"/>
        </w:rPr>
        <w:t>门校级精品在线开放课程。</w:t>
      </w:r>
      <w:r>
        <w:rPr>
          <w:rFonts w:ascii="Times New Roman" w:eastAsia="仿宋_GB2312" w:hAnsi="Times New Roman" w:cs="Times New Roman"/>
          <w:bCs/>
          <w:sz w:val="32"/>
          <w:szCs w:val="32"/>
        </w:rPr>
        <w:t>3-5</w:t>
      </w:r>
      <w:r>
        <w:rPr>
          <w:rFonts w:ascii="Times New Roman" w:eastAsia="仿宋_GB2312" w:hAnsi="Times New Roman" w:cs="Times New Roman"/>
          <w:bCs/>
          <w:sz w:val="32"/>
          <w:szCs w:val="32"/>
        </w:rPr>
        <w:t>门</w:t>
      </w:r>
      <w:r>
        <w:rPr>
          <w:rFonts w:ascii="Times New Roman" w:eastAsia="仿宋_GB2312" w:hAnsi="Times New Roman" w:cs="Times New Roman"/>
          <w:bCs/>
          <w:sz w:val="32"/>
          <w:szCs w:val="32"/>
        </w:rPr>
        <w:lastRenderedPageBreak/>
        <w:t>国家职业教育规划教材，</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门省级重点教材，</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门具有学校特色的校本教材。</w:t>
      </w:r>
      <w:r>
        <w:rPr>
          <w:rFonts w:ascii="Times New Roman" w:eastAsia="仿宋_GB2312" w:hAnsi="Times New Roman" w:cs="Times New Roman"/>
          <w:bCs/>
          <w:sz w:val="32"/>
          <w:szCs w:val="32"/>
          <w:lang w:val="en"/>
        </w:rPr>
        <w:t>省级以上专业教学资源库</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lang w:val="en"/>
        </w:rPr>
        <w:t>个，</w:t>
      </w:r>
      <w:r>
        <w:rPr>
          <w:rFonts w:ascii="Times New Roman" w:eastAsia="仿宋_GB2312" w:hAnsi="Times New Roman" w:cs="Times New Roman"/>
          <w:bCs/>
          <w:sz w:val="32"/>
          <w:szCs w:val="32"/>
        </w:rPr>
        <w:t>获得</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个省级教学改革成果奖，其中一等奖</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13" w:name="_Toc453598897"/>
      <w:bookmarkEnd w:id="13"/>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师资队伍</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14" w:name="_Toc290709194"/>
      <w:bookmarkEnd w:id="14"/>
      <w:r>
        <w:rPr>
          <w:rFonts w:ascii="Times New Roman" w:eastAsia="仿宋_GB2312" w:hAnsi="Times New Roman" w:cs="Times New Roman"/>
          <w:bCs/>
          <w:sz w:val="32"/>
          <w:szCs w:val="32"/>
        </w:rPr>
        <w:t>学校人员总量达</w:t>
      </w:r>
      <w:r>
        <w:rPr>
          <w:rFonts w:ascii="Times New Roman" w:eastAsia="仿宋_GB2312" w:hAnsi="Times New Roman" w:cs="Times New Roman"/>
          <w:bCs/>
          <w:sz w:val="32"/>
          <w:szCs w:val="32"/>
        </w:rPr>
        <w:t>550</w:t>
      </w:r>
      <w:r>
        <w:rPr>
          <w:rFonts w:ascii="Times New Roman" w:eastAsia="仿宋_GB2312" w:hAnsi="Times New Roman" w:cs="Times New Roman"/>
          <w:bCs/>
          <w:sz w:val="32"/>
          <w:szCs w:val="32"/>
        </w:rPr>
        <w:t>人，专任教师总数达到</w:t>
      </w:r>
      <w:r>
        <w:rPr>
          <w:rFonts w:ascii="Times New Roman" w:eastAsia="仿宋_GB2312" w:hAnsi="Times New Roman" w:cs="Times New Roman"/>
          <w:bCs/>
          <w:sz w:val="32"/>
          <w:szCs w:val="32"/>
        </w:rPr>
        <w:t>450</w:t>
      </w:r>
      <w:r>
        <w:rPr>
          <w:rFonts w:ascii="Times New Roman" w:eastAsia="仿宋_GB2312" w:hAnsi="Times New Roman" w:cs="Times New Roman"/>
          <w:bCs/>
          <w:sz w:val="32"/>
          <w:szCs w:val="32"/>
        </w:rPr>
        <w:t>人，占全校教职工人数的比例达到</w:t>
      </w:r>
      <w:r>
        <w:rPr>
          <w:rFonts w:ascii="Times New Roman" w:eastAsia="仿宋_GB2312" w:hAnsi="Times New Roman" w:cs="Times New Roman"/>
          <w:bCs/>
          <w:sz w:val="32"/>
          <w:szCs w:val="32"/>
        </w:rPr>
        <w:t>85%</w:t>
      </w:r>
      <w:r>
        <w:rPr>
          <w:rFonts w:ascii="Times New Roman" w:eastAsia="仿宋_GB2312" w:hAnsi="Times New Roman" w:cs="Times New Roman"/>
          <w:bCs/>
          <w:sz w:val="32"/>
          <w:szCs w:val="32"/>
        </w:rPr>
        <w:t>左右，校外兼职教师比例达到专任教师</w:t>
      </w:r>
      <w:r>
        <w:rPr>
          <w:rFonts w:ascii="Times New Roman" w:eastAsia="仿宋_GB2312" w:hAnsi="Times New Roman" w:cs="Times New Roman"/>
          <w:bCs/>
          <w:sz w:val="32"/>
          <w:szCs w:val="32"/>
        </w:rPr>
        <w:t>25%</w:t>
      </w:r>
      <w:r>
        <w:rPr>
          <w:rFonts w:ascii="Times New Roman" w:eastAsia="仿宋_GB2312" w:hAnsi="Times New Roman" w:cs="Times New Roman"/>
          <w:bCs/>
          <w:sz w:val="32"/>
          <w:szCs w:val="32"/>
        </w:rPr>
        <w:t>左右。专任教师中博士学位教师力争达到</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人，硕士学位及以上学位教师占比</w:t>
      </w:r>
      <w:r>
        <w:rPr>
          <w:rFonts w:ascii="Times New Roman" w:eastAsia="仿宋_GB2312" w:hAnsi="Times New Roman" w:cs="Times New Roman"/>
          <w:bCs/>
          <w:sz w:val="32"/>
          <w:szCs w:val="32"/>
        </w:rPr>
        <w:t>85%</w:t>
      </w:r>
      <w:r>
        <w:rPr>
          <w:rFonts w:ascii="Times New Roman" w:eastAsia="仿宋_GB2312" w:hAnsi="Times New Roman" w:cs="Times New Roman"/>
          <w:bCs/>
          <w:sz w:val="32"/>
          <w:szCs w:val="32"/>
        </w:rPr>
        <w:t>以上，教授力争达到</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人，具有高级专业技术职务的教师占比不低于</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，专任专业课教师中</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双师型</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教师比例不低于</w:t>
      </w:r>
      <w:r>
        <w:rPr>
          <w:rFonts w:ascii="Times New Roman" w:eastAsia="仿宋_GB2312" w:hAnsi="Times New Roman" w:cs="Times New Roman"/>
          <w:bCs/>
          <w:sz w:val="32"/>
          <w:szCs w:val="32"/>
        </w:rPr>
        <w:t>85%</w:t>
      </w:r>
      <w:r>
        <w:rPr>
          <w:rFonts w:ascii="Times New Roman" w:eastAsia="仿宋_GB2312" w:hAnsi="Times New Roman" w:cs="Times New Roman"/>
          <w:bCs/>
          <w:sz w:val="32"/>
          <w:szCs w:val="32"/>
        </w:rPr>
        <w:t>。实现国（境）外留学研修经历占比</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以上。新增省级双创人才、</w:t>
      </w:r>
      <w:r>
        <w:rPr>
          <w:rFonts w:ascii="Times New Roman" w:eastAsia="仿宋_GB2312" w:hAnsi="Times New Roman" w:cs="Times New Roman"/>
          <w:bCs/>
          <w:sz w:val="32"/>
          <w:szCs w:val="32"/>
        </w:rPr>
        <w:t>“333”</w:t>
      </w:r>
      <w:r>
        <w:rPr>
          <w:rFonts w:ascii="Times New Roman" w:eastAsia="仿宋_GB2312" w:hAnsi="Times New Roman" w:cs="Times New Roman"/>
          <w:bCs/>
          <w:sz w:val="32"/>
          <w:szCs w:val="32"/>
        </w:rPr>
        <w:t>工程、青蓝工程培养对象</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名左右；选聘省级产业教授</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名；培育省部级优秀教学团队</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个；建设省级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双师型</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教师培养培训基地</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个。教师在（国赛）省级一类教学比赛（教学能力比赛、微课比赛）中获一等奖</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项。</w:t>
      </w:r>
    </w:p>
    <w:p w:rsidR="008D4041" w:rsidRDefault="009B150D">
      <w:pPr>
        <w:spacing w:line="576" w:lineRule="exact"/>
        <w:ind w:firstLineChars="200" w:firstLine="640"/>
        <w:rPr>
          <w:rFonts w:ascii="Times New Roman" w:eastAsia="仿宋_GB2312" w:hAnsi="Times New Roman" w:cs="Times New Roman"/>
          <w:bCs/>
          <w:sz w:val="32"/>
          <w:szCs w:val="32"/>
        </w:rPr>
      </w:pPr>
      <w:bookmarkStart w:id="15" w:name="_Toc453598898"/>
      <w:bookmarkEnd w:id="15"/>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）人才培养</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年，与本科院校合作</w:t>
      </w:r>
      <w:r>
        <w:rPr>
          <w:rFonts w:ascii="Times New Roman" w:eastAsia="仿宋_GB2312" w:hAnsi="Times New Roman" w:cs="Times New Roman"/>
          <w:bCs/>
          <w:sz w:val="32"/>
          <w:szCs w:val="32"/>
        </w:rPr>
        <w:t>“3+2”“4+0”</w:t>
      </w:r>
      <w:r>
        <w:rPr>
          <w:rFonts w:ascii="Times New Roman" w:eastAsia="仿宋_GB2312" w:hAnsi="Times New Roman" w:cs="Times New Roman"/>
          <w:bCs/>
          <w:sz w:val="32"/>
          <w:szCs w:val="32"/>
        </w:rPr>
        <w:t>等贯通培养项目不少于</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个，</w:t>
      </w:r>
      <w:r>
        <w:rPr>
          <w:rFonts w:ascii="Times New Roman" w:eastAsia="仿宋_GB2312" w:hAnsi="Times New Roman" w:cs="Times New Roman"/>
          <w:snapToGrid w:val="0"/>
          <w:spacing w:val="-2"/>
          <w:kern w:val="0"/>
          <w:sz w:val="32"/>
          <w:szCs w:val="32"/>
        </w:rPr>
        <w:t>中高职</w:t>
      </w:r>
      <w:r>
        <w:rPr>
          <w:rFonts w:ascii="Times New Roman" w:eastAsia="仿宋_GB2312" w:hAnsi="Times New Roman" w:cs="Times New Roman"/>
          <w:snapToGrid w:val="0"/>
          <w:spacing w:val="-2"/>
          <w:kern w:val="0"/>
          <w:sz w:val="32"/>
          <w:szCs w:val="32"/>
        </w:rPr>
        <w:t>“3+3”</w:t>
      </w:r>
      <w:r>
        <w:rPr>
          <w:rFonts w:ascii="Times New Roman" w:eastAsia="仿宋_GB2312" w:hAnsi="Times New Roman" w:cs="Times New Roman"/>
          <w:snapToGrid w:val="0"/>
          <w:spacing w:val="-2"/>
          <w:kern w:val="0"/>
          <w:sz w:val="32"/>
          <w:szCs w:val="32"/>
        </w:rPr>
        <w:t>贯通培养项目达到</w:t>
      </w:r>
      <w:r>
        <w:rPr>
          <w:rFonts w:ascii="Times New Roman" w:eastAsia="仿宋_GB2312" w:hAnsi="Times New Roman" w:cs="Times New Roman"/>
          <w:snapToGrid w:val="0"/>
          <w:spacing w:val="-2"/>
          <w:kern w:val="0"/>
          <w:sz w:val="32"/>
          <w:szCs w:val="32"/>
        </w:rPr>
        <w:t>20</w:t>
      </w:r>
      <w:r>
        <w:rPr>
          <w:rFonts w:ascii="Times New Roman" w:eastAsia="仿宋_GB2312" w:hAnsi="Times New Roman" w:cs="Times New Roman"/>
          <w:snapToGrid w:val="0"/>
          <w:spacing w:val="-2"/>
          <w:kern w:val="0"/>
          <w:sz w:val="32"/>
          <w:szCs w:val="32"/>
        </w:rPr>
        <w:t>个。</w:t>
      </w:r>
      <w:r>
        <w:rPr>
          <w:rFonts w:ascii="Times New Roman" w:eastAsia="仿宋_GB2312" w:hAnsi="Times New Roman" w:cs="Times New Roman"/>
          <w:bCs/>
          <w:sz w:val="32"/>
          <w:szCs w:val="32"/>
        </w:rPr>
        <w:t>提升思想政治理论课和课程思政协调育人功能，打造省级课程思政示范课不少于</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门、课程思政建设示范基地不少于</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个，形成具有职业教育特点的课程思政教育案例不少于</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个；推进</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三全育人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综合改革，构建学校教师、企业师傅、学生家长等全员参与，从入学到毕业全过程实施，学校、企业、家庭、社区等全方位密</w:t>
      </w:r>
      <w:r>
        <w:rPr>
          <w:rFonts w:ascii="Times New Roman" w:eastAsia="仿宋_GB2312" w:hAnsi="Times New Roman" w:cs="Times New Roman"/>
          <w:bCs/>
          <w:sz w:val="32"/>
          <w:szCs w:val="32"/>
        </w:rPr>
        <w:lastRenderedPageBreak/>
        <w:t>切配合的育人工作体系。创建省级名班主任工作室</w:t>
      </w:r>
      <w:r w:rsidR="00CF7904">
        <w:rPr>
          <w:rFonts w:ascii="Times New Roman" w:eastAsia="仿宋_GB2312" w:hAnsi="Times New Roman" w:cs="Times New Roman" w:hint="eastAsia"/>
          <w:bCs/>
          <w:sz w:val="32"/>
          <w:szCs w:val="32"/>
        </w:rPr>
        <w:t>（辅导员工作室</w:t>
      </w:r>
      <w:bookmarkStart w:id="16" w:name="_GoBack"/>
      <w:bookmarkEnd w:id="16"/>
      <w:r w:rsidR="00CF7904">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不少于</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个。加强创新创业教育，建成</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个省级人才培养模式创新基地（创业、创新示范中心），毕业生创业率达到</w:t>
      </w:r>
      <w:r>
        <w:rPr>
          <w:rFonts w:ascii="Times New Roman" w:eastAsia="仿宋_GB2312" w:hAnsi="Times New Roman" w:cs="Times New Roman"/>
          <w:bCs/>
          <w:sz w:val="32"/>
          <w:szCs w:val="32"/>
        </w:rPr>
        <w:t>0.5%</w:t>
      </w:r>
      <w:r>
        <w:rPr>
          <w:rFonts w:ascii="Times New Roman" w:eastAsia="仿宋_GB2312" w:hAnsi="Times New Roman" w:cs="Times New Roman"/>
          <w:bCs/>
          <w:sz w:val="32"/>
          <w:szCs w:val="32"/>
        </w:rPr>
        <w:t>以上，就业率保持在</w:t>
      </w:r>
      <w:r>
        <w:rPr>
          <w:rFonts w:ascii="Times New Roman" w:eastAsia="仿宋_GB2312" w:hAnsi="Times New Roman" w:cs="Times New Roman"/>
          <w:bCs/>
          <w:sz w:val="32"/>
          <w:szCs w:val="32"/>
        </w:rPr>
        <w:t>97%</w:t>
      </w:r>
      <w:r>
        <w:rPr>
          <w:rFonts w:ascii="Times New Roman" w:eastAsia="仿宋_GB2312" w:hAnsi="Times New Roman" w:cs="Times New Roman"/>
          <w:bCs/>
          <w:sz w:val="32"/>
          <w:szCs w:val="32"/>
        </w:rPr>
        <w:t>以上，创业大赛获得</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项奖项，其中一等奖</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项，二等奖</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项。加强体育、劳育和美育教学，将体育、劳育、美育贯穿人才培养全过程，到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年，形成具有学校特色的</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五育并举</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育人体系。通过参加各类技能比赛，提高学生技能水平。到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年，省技能大赛再获奖</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项，其中一等奖</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项。积极参加职业技能证书考试，鼓励参加</w:t>
      </w:r>
      <w:r>
        <w:rPr>
          <w:rFonts w:ascii="Times New Roman" w:eastAsia="仿宋_GB2312" w:hAnsi="Times New Roman" w:cs="Times New Roman"/>
          <w:bCs/>
          <w:sz w:val="32"/>
          <w:szCs w:val="32"/>
        </w:rPr>
        <w:t>1+X</w:t>
      </w:r>
      <w:r>
        <w:rPr>
          <w:rFonts w:ascii="Times New Roman" w:eastAsia="仿宋_GB2312" w:hAnsi="Times New Roman" w:cs="Times New Roman"/>
          <w:bCs/>
          <w:sz w:val="32"/>
          <w:szCs w:val="32"/>
        </w:rPr>
        <w:t>证书报考，双证书获取率达到</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5</w:t>
      </w:r>
      <w:r>
        <w:rPr>
          <w:rFonts w:ascii="Times New Roman" w:eastAsia="仿宋_GB2312" w:hAnsi="Times New Roman" w:cs="Times New Roman"/>
          <w:bCs/>
          <w:sz w:val="32"/>
          <w:szCs w:val="32"/>
          <w:lang w:val="en"/>
        </w:rPr>
        <w:t>）产教融合</w:t>
      </w:r>
      <w:bookmarkStart w:id="17" w:name="_Toc290709195"/>
      <w:bookmarkEnd w:id="17"/>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lang w:val="en"/>
        </w:rPr>
        <w:t>积极构建完善、有效的产教融合、校企合作运行管理机制，强化校企合作考核激励力度，提升校企合作层次和水平，形成特色鲜明的校企合作办学模式和人才培养体系，学校与地方政府、行业及企业的融合度显著提高。</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年，每个专业至少拥有深度校企合作企业</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家，全校校企合作企业达到</w:t>
      </w:r>
      <w:r>
        <w:rPr>
          <w:rFonts w:ascii="Times New Roman" w:eastAsia="仿宋_GB2312" w:hAnsi="Times New Roman" w:cs="Times New Roman"/>
          <w:bCs/>
          <w:sz w:val="32"/>
          <w:szCs w:val="32"/>
        </w:rPr>
        <w:t>800</w:t>
      </w:r>
      <w:r>
        <w:rPr>
          <w:rFonts w:ascii="Times New Roman" w:eastAsia="仿宋_GB2312" w:hAnsi="Times New Roman" w:cs="Times New Roman"/>
          <w:bCs/>
          <w:sz w:val="32"/>
          <w:szCs w:val="32"/>
        </w:rPr>
        <w:t>家，紧密型校外实习基地达</w:t>
      </w:r>
      <w:r>
        <w:rPr>
          <w:rFonts w:ascii="Times New Roman" w:eastAsia="仿宋_GB2312" w:hAnsi="Times New Roman" w:cs="Times New Roman"/>
          <w:bCs/>
          <w:sz w:val="32"/>
          <w:szCs w:val="32"/>
        </w:rPr>
        <w:t>120</w:t>
      </w:r>
      <w:r>
        <w:rPr>
          <w:rFonts w:ascii="Times New Roman" w:eastAsia="仿宋_GB2312" w:hAnsi="Times New Roman" w:cs="Times New Roman"/>
          <w:bCs/>
          <w:sz w:val="32"/>
          <w:szCs w:val="32"/>
        </w:rPr>
        <w:t>个，</w:t>
      </w:r>
      <w:bookmarkStart w:id="18" w:name="_Toc453598899"/>
      <w:bookmarkEnd w:id="18"/>
      <w:r>
        <w:rPr>
          <w:rFonts w:ascii="Times New Roman" w:eastAsia="仿宋_GB2312" w:hAnsi="Times New Roman" w:cs="Times New Roman"/>
          <w:bCs/>
          <w:sz w:val="32"/>
          <w:szCs w:val="32"/>
        </w:rPr>
        <w:t>现代学徒制项目</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个，建成产业学院</w:t>
      </w:r>
      <w:r>
        <w:rPr>
          <w:rFonts w:ascii="Times New Roman" w:eastAsia="仿宋_GB2312" w:hAnsi="Times New Roman" w:cs="Times New Roman"/>
          <w:bCs/>
          <w:sz w:val="32"/>
          <w:szCs w:val="32"/>
        </w:rPr>
        <w:t>4-5</w:t>
      </w:r>
      <w:r>
        <w:rPr>
          <w:rFonts w:ascii="Times New Roman" w:eastAsia="仿宋_GB2312" w:hAnsi="Times New Roman" w:cs="Times New Roman"/>
          <w:bCs/>
          <w:sz w:val="32"/>
          <w:szCs w:val="32"/>
        </w:rPr>
        <w:t>家。</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内部治理</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lang w:val="en"/>
        </w:rPr>
        <w:t>坚持依法治校，遵照学校章程，健全</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党委领导、校长负责、教授治学、民主管理</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的现代大学制度，</w:t>
      </w:r>
      <w:r>
        <w:rPr>
          <w:rFonts w:ascii="Times New Roman" w:eastAsia="仿宋_GB2312" w:hAnsi="Times New Roman" w:cs="Times New Roman"/>
          <w:bCs/>
          <w:sz w:val="32"/>
          <w:szCs w:val="32"/>
        </w:rPr>
        <w:t>推进二级管理，扎实推进目标管理，扩大系部办学自主权，到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年，二级管理体制基本落实到位。进一步改革内部机构设置，按照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理顺关系、优</w:t>
      </w:r>
      <w:r>
        <w:rPr>
          <w:rFonts w:ascii="Times New Roman" w:eastAsia="仿宋_GB2312" w:hAnsi="Times New Roman" w:cs="Times New Roman"/>
          <w:bCs/>
          <w:sz w:val="32"/>
          <w:szCs w:val="32"/>
        </w:rPr>
        <w:lastRenderedPageBreak/>
        <w:t>化结构、责权清晰、归口管理</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的原则，完善党群部门、行政部门、教辅部门等机构设置，组建二级学院至少</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个。完善岗位聘任制度，优化薪酬分配制度，进一步实现职工由身份管理向岗位管理转变。</w:t>
      </w:r>
    </w:p>
    <w:p w:rsidR="008D4041" w:rsidRDefault="009B150D">
      <w:pPr>
        <w:spacing w:line="576" w:lineRule="exact"/>
        <w:ind w:firstLineChars="200" w:firstLine="640"/>
        <w:rPr>
          <w:rFonts w:ascii="Times New Roman" w:eastAsia="仿宋_GB2312" w:hAnsi="Times New Roman" w:cs="Times New Roman"/>
          <w:bCs/>
          <w:sz w:val="32"/>
          <w:szCs w:val="32"/>
        </w:rPr>
      </w:pPr>
      <w:bookmarkStart w:id="19" w:name="_Toc453598900"/>
      <w:bookmarkEnd w:id="19"/>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）科研工作</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创建省级科研、技术服务平台</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个，培养省内有影响的学术骨干</w:t>
      </w:r>
      <w:r>
        <w:rPr>
          <w:rFonts w:ascii="Times New Roman" w:eastAsia="仿宋_GB2312" w:hAnsi="Times New Roman" w:cs="Times New Roman"/>
          <w:bCs/>
          <w:sz w:val="32"/>
          <w:szCs w:val="32"/>
        </w:rPr>
        <w:t>2-3</w:t>
      </w:r>
      <w:r>
        <w:rPr>
          <w:rFonts w:ascii="Times New Roman" w:eastAsia="仿宋_GB2312" w:hAnsi="Times New Roman" w:cs="Times New Roman"/>
          <w:bCs/>
          <w:sz w:val="32"/>
          <w:szCs w:val="32"/>
        </w:rPr>
        <w:t>名，力争建设省级科研团队</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个。每年省级及以上立项课题</w:t>
      </w:r>
      <w:r>
        <w:rPr>
          <w:rFonts w:ascii="Times New Roman" w:eastAsia="仿宋_GB2312" w:hAnsi="Times New Roman" w:cs="Times New Roman"/>
          <w:bCs/>
          <w:sz w:val="32"/>
          <w:szCs w:val="32"/>
        </w:rPr>
        <w:t>25</w:t>
      </w:r>
      <w:r>
        <w:rPr>
          <w:rFonts w:ascii="Times New Roman" w:eastAsia="仿宋_GB2312" w:hAnsi="Times New Roman" w:cs="Times New Roman"/>
          <w:bCs/>
          <w:sz w:val="32"/>
          <w:szCs w:val="32"/>
        </w:rPr>
        <w:t>项以上，力争每年有</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项省级以上重点课题获准立项。每年在核心期刊或以上级别刊物发表论文不少于</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篇，每年新增知识产权</w:t>
      </w:r>
      <w:r>
        <w:rPr>
          <w:rFonts w:ascii="Times New Roman" w:eastAsia="仿宋_GB2312" w:hAnsi="Times New Roman" w:cs="Times New Roman"/>
          <w:bCs/>
          <w:sz w:val="32"/>
          <w:szCs w:val="32"/>
        </w:rPr>
        <w:t>15</w:t>
      </w:r>
      <w:r>
        <w:rPr>
          <w:rFonts w:ascii="Times New Roman" w:eastAsia="仿宋_GB2312" w:hAnsi="Times New Roman" w:cs="Times New Roman"/>
          <w:bCs/>
          <w:sz w:val="32"/>
          <w:szCs w:val="32"/>
        </w:rPr>
        <w:t>项以上，专利转化运用</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个，金额</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万元。争取省部级科研成果获奖</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项，市厅级科研成果获奖</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项以上。平均每年横向课题资金到账金额增加</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以上。</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8</w:t>
      </w:r>
      <w:r>
        <w:rPr>
          <w:rFonts w:ascii="Times New Roman" w:eastAsia="仿宋_GB2312" w:hAnsi="Times New Roman" w:cs="Times New Roman"/>
          <w:bCs/>
          <w:sz w:val="32"/>
          <w:szCs w:val="32"/>
          <w:lang w:val="en"/>
        </w:rPr>
        <w:t>）社会服务</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20" w:name="_Toc290709196"/>
      <w:bookmarkEnd w:id="20"/>
      <w:r>
        <w:rPr>
          <w:rFonts w:ascii="Times New Roman" w:eastAsia="仿宋_GB2312" w:hAnsi="Times New Roman" w:cs="Times New Roman"/>
          <w:bCs/>
          <w:sz w:val="32"/>
          <w:szCs w:val="32"/>
          <w:lang w:val="en"/>
        </w:rPr>
        <w:t>积极开发培训项目，实现省市级行业部门委托的培训项目</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lang w:val="en"/>
        </w:rPr>
        <w:t>个，争取国家行业部门委托培训项目新的突破。争取完成各类培训</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万</w:t>
      </w:r>
      <w:r>
        <w:rPr>
          <w:rFonts w:ascii="Times New Roman" w:eastAsia="仿宋_GB2312" w:hAnsi="Times New Roman" w:cs="Times New Roman"/>
          <w:bCs/>
          <w:sz w:val="32"/>
          <w:szCs w:val="32"/>
          <w:lang w:val="en"/>
        </w:rPr>
        <w:t>人次，力争继续教育和社会培训年收入</w:t>
      </w:r>
      <w:r>
        <w:rPr>
          <w:rFonts w:ascii="Times New Roman" w:eastAsia="仿宋_GB2312" w:hAnsi="Times New Roman" w:cs="Times New Roman"/>
          <w:bCs/>
          <w:sz w:val="32"/>
          <w:szCs w:val="32"/>
        </w:rPr>
        <w:t>300</w:t>
      </w:r>
      <w:r>
        <w:rPr>
          <w:rFonts w:ascii="Times New Roman" w:eastAsia="仿宋_GB2312" w:hAnsi="Times New Roman" w:cs="Times New Roman"/>
          <w:bCs/>
          <w:sz w:val="32"/>
          <w:szCs w:val="32"/>
          <w:lang w:val="en"/>
        </w:rPr>
        <w:t>万元。</w:t>
      </w:r>
    </w:p>
    <w:p w:rsidR="008D4041" w:rsidRDefault="009B150D">
      <w:pPr>
        <w:spacing w:line="576" w:lineRule="exact"/>
        <w:ind w:firstLineChars="200" w:firstLine="640"/>
        <w:rPr>
          <w:rFonts w:ascii="Times New Roman" w:eastAsia="仿宋_GB2312" w:hAnsi="Times New Roman" w:cs="Times New Roman"/>
          <w:bCs/>
          <w:sz w:val="32"/>
          <w:szCs w:val="32"/>
          <w:lang w:val="en"/>
        </w:rPr>
      </w:pPr>
      <w:bookmarkStart w:id="21" w:name="_Toc453598901"/>
      <w:bookmarkEnd w:id="21"/>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校园文化</w:t>
      </w:r>
    </w:p>
    <w:p w:rsidR="008D4041" w:rsidRDefault="009B150D">
      <w:pPr>
        <w:spacing w:line="576" w:lineRule="exact"/>
        <w:ind w:firstLineChars="200" w:firstLine="640"/>
        <w:rPr>
          <w:rFonts w:ascii="Times New Roman" w:eastAsia="仿宋_GB2312" w:hAnsi="Times New Roman" w:cs="Times New Roman"/>
          <w:bCs/>
          <w:sz w:val="32"/>
          <w:szCs w:val="32"/>
        </w:rPr>
      </w:pPr>
      <w:bookmarkStart w:id="22" w:name="_Toc290709198"/>
      <w:bookmarkEnd w:id="22"/>
      <w:r>
        <w:rPr>
          <w:rFonts w:ascii="Times New Roman" w:eastAsia="仿宋_GB2312" w:hAnsi="Times New Roman" w:cs="Times New Roman"/>
          <w:bCs/>
          <w:sz w:val="32"/>
          <w:szCs w:val="32"/>
        </w:rPr>
        <w:t>力争到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在全校形成师生员工高度认同的办学理念、办学特色、财院精神；按照《江苏财会职业学院章程》，健全完善各项管理制度；营造学术氛围浓厚、崇尚创新和实践的优良学术环境；培育良好的教风和学风，形成对教职工具有凝聚作用、对学生具有陶冶作用、对社会具有示范作用的优良校风；形成一批有影响、有学校特色的文化品牌；建设一批文化小品，</w:t>
      </w:r>
      <w:r>
        <w:rPr>
          <w:rFonts w:ascii="Times New Roman" w:eastAsia="仿宋_GB2312" w:hAnsi="Times New Roman" w:cs="Times New Roman"/>
          <w:bCs/>
          <w:sz w:val="32"/>
          <w:szCs w:val="32"/>
        </w:rPr>
        <w:lastRenderedPageBreak/>
        <w:t>营造环境优美、设施完善、功能齐全、特色突出的校园环境；建设江苏会计史文博馆、金融博物馆等专业展示馆；建成校园书店，打造</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图书</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咖啡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文创</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茶歇</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的综合文化书房。至</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末，力争建成全国文明校园。</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国际合作</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lang w:val="en"/>
        </w:rPr>
        <w:t>牢固树立教育国际化理念，加快推进开放办学步伐。</w:t>
      </w:r>
      <w:r>
        <w:rPr>
          <w:rFonts w:ascii="Times New Roman" w:eastAsia="仿宋_GB2312" w:hAnsi="Times New Roman" w:cs="Times New Roman"/>
          <w:bCs/>
          <w:sz w:val="32"/>
          <w:szCs w:val="32"/>
        </w:rPr>
        <w:t>不断拓展涉外项目，力争每年出国留学访学学生数不少于</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人。响应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一带一路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倡议，积极参与江苏高职院校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一带一路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培养合作联盟，为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走出去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企业提供服务。拓展教师国外研修培训项目，力争每年遴选</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人以上赴国外研修</w:t>
      </w:r>
      <w:r>
        <w:rPr>
          <w:rFonts w:ascii="Times New Roman" w:eastAsia="仿宋_GB2312" w:hAnsi="Times New Roman" w:cs="Times New Roman"/>
          <w:bCs/>
          <w:sz w:val="32"/>
          <w:szCs w:val="32"/>
          <w:lang w:val="en"/>
        </w:rPr>
        <w:t>。服务</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留学江苏</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行动计划，积极开展对外汉语教学和来华留学生教育，力争</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十四五</w:t>
      </w:r>
      <w:r>
        <w:rPr>
          <w:rFonts w:ascii="Times New Roman" w:eastAsia="仿宋_GB2312" w:hAnsi="Times New Roman" w:cs="Times New Roman"/>
          <w:bCs/>
          <w:sz w:val="32"/>
          <w:szCs w:val="32"/>
          <w:lang w:val="en"/>
        </w:rPr>
        <w:t>”</w:t>
      </w:r>
      <w:r>
        <w:rPr>
          <w:rFonts w:ascii="Times New Roman" w:eastAsia="仿宋_GB2312" w:hAnsi="Times New Roman" w:cs="Times New Roman"/>
          <w:bCs/>
          <w:sz w:val="32"/>
          <w:szCs w:val="32"/>
          <w:lang w:val="en"/>
        </w:rPr>
        <w:t>期间来校研修的长短期留学生达到</w:t>
      </w:r>
      <w:r>
        <w:rPr>
          <w:rFonts w:ascii="Times New Roman" w:eastAsia="仿宋_GB2312" w:hAnsi="Times New Roman" w:cs="Times New Roman"/>
          <w:bCs/>
          <w:sz w:val="32"/>
          <w:szCs w:val="32"/>
        </w:rPr>
        <w:t>150</w:t>
      </w:r>
      <w:r>
        <w:rPr>
          <w:rFonts w:ascii="Times New Roman" w:eastAsia="仿宋_GB2312" w:hAnsi="Times New Roman" w:cs="Times New Roman"/>
          <w:bCs/>
          <w:sz w:val="32"/>
          <w:szCs w:val="32"/>
          <w:lang w:val="en"/>
        </w:rPr>
        <w:t>人次以上。</w:t>
      </w:r>
    </w:p>
    <w:p w:rsidR="008D4041" w:rsidRDefault="009B150D">
      <w:pPr>
        <w:spacing w:line="576" w:lineRule="exact"/>
        <w:ind w:firstLineChars="200" w:firstLine="640"/>
        <w:rPr>
          <w:rFonts w:ascii="Times New Roman" w:eastAsia="仿宋_GB2312" w:hAnsi="Times New Roman" w:cs="Times New Roman"/>
          <w:b/>
          <w:bCs/>
          <w:sz w:val="32"/>
          <w:szCs w:val="32"/>
          <w:lang w:val="en"/>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lang w:val="en"/>
        </w:rPr>
        <w:t>基本建设</w:t>
      </w:r>
    </w:p>
    <w:p w:rsidR="008D4041" w:rsidRDefault="009B150D">
      <w:pPr>
        <w:spacing w:line="576" w:lineRule="exact"/>
        <w:ind w:firstLineChars="200" w:firstLine="640"/>
        <w:rPr>
          <w:rFonts w:ascii="Times New Roman" w:eastAsia="仿宋_GB2312" w:hAnsi="Times New Roman" w:cs="Times New Roman"/>
          <w:bCs/>
          <w:sz w:val="32"/>
          <w:szCs w:val="32"/>
          <w:lang w:val="en"/>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期间，新增校舍总面积约</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万平方米，其中一期工程遗留的</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号学生公寓楼</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栋，约</w:t>
      </w:r>
      <w:r>
        <w:rPr>
          <w:rFonts w:ascii="Times New Roman" w:eastAsia="仿宋_GB2312" w:hAnsi="Times New Roman" w:cs="Times New Roman"/>
          <w:bCs/>
          <w:sz w:val="32"/>
          <w:szCs w:val="32"/>
        </w:rPr>
        <w:t>9200</w:t>
      </w:r>
      <w:r>
        <w:rPr>
          <w:rFonts w:ascii="Times New Roman" w:eastAsia="仿宋_GB2312" w:hAnsi="Times New Roman" w:cs="Times New Roman"/>
          <w:bCs/>
          <w:sz w:val="32"/>
          <w:szCs w:val="32"/>
        </w:rPr>
        <w:t>平方米，二期学生公寓楼</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栋。到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年，校内实训场所达到</w:t>
      </w:r>
      <w:r>
        <w:rPr>
          <w:rFonts w:ascii="Times New Roman" w:eastAsia="仿宋_GB2312" w:hAnsi="Times New Roman" w:cs="Times New Roman"/>
          <w:bCs/>
          <w:sz w:val="32"/>
          <w:szCs w:val="32"/>
        </w:rPr>
        <w:t>60</w:t>
      </w:r>
      <w:r>
        <w:rPr>
          <w:rFonts w:ascii="Times New Roman" w:eastAsia="仿宋_GB2312" w:hAnsi="Times New Roman" w:cs="Times New Roman"/>
          <w:bCs/>
          <w:sz w:val="32"/>
          <w:szCs w:val="32"/>
        </w:rPr>
        <w:t>个（间），其中生产性实训基地</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个，建成</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个中央财政支持的实训基地、</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个省级财政支持的实训基地（或平台、中心），建设一批具有融合教学网络化、学习个性化、评价自动化、管理智能化等功能为一体的智慧教室，推动传统课堂向智慧课堂的转变。</w:t>
      </w:r>
    </w:p>
    <w:p w:rsidR="008D4041" w:rsidRDefault="009B150D">
      <w:pPr>
        <w:spacing w:line="576"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三、重点工作任务与举措</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（一）加强和改进党的建设，实施干部队伍能力提升工程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持续突出抓好政治建设。坚持把党的政治建设摆在首位，</w:t>
      </w:r>
      <w:r>
        <w:rPr>
          <w:rFonts w:ascii="Times New Roman" w:eastAsia="仿宋_GB2312" w:hAnsi="Times New Roman" w:cs="Times New Roman"/>
          <w:snapToGrid w:val="0"/>
          <w:spacing w:val="-2"/>
          <w:kern w:val="0"/>
          <w:sz w:val="32"/>
          <w:szCs w:val="32"/>
        </w:rPr>
        <w:lastRenderedPageBreak/>
        <w:t>牢固树立</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四个意识</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，坚定</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四个自信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，坚决做到</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两个维护</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严格遵守政治纪律和政治规矩，确保党的基本理论、基本路线、基本方略在学校不折不扣地贯彻落实。严格执行《关于新形势下党内政治生活的若干准则》，进一步增强党内政治生活的政治性、时代性、原则性、战斗性，营造风清气正的良好政治生态。完善和落实民主集中制和党委领导下的校长负责制，严格执行</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三重一大</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决策制度。</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持续强化意识形态建设。严格落实意识形态工作责任制，巩固马克思主义在学校意识形态领域的指导地位，强化意识形态工作的执纪问责。牢牢掌握意识形态工作领导权和话语权，做好正面引导，唱响爱党、爱国、爱社会主义的主旋律。高度重视传播手段建设，创新工作方法，提高新闻舆论传播力、引导力、影响力、公信力，提升宣传思想工作的水平和质量。</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持续推动基层组织建设。完善并落实二级单位党建工作责任制，深入推进《全面从严治党责任清单》的贯彻落实，把从严治党要求向基层压实。严格执行</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三会一课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着力推进党组织活动方式创新，不断加强党员教育工作。坚持把政治标准放在首位，抓好党的纯洁性建设，把好发展党员入口关。发挥好学校党校功能，引导广大党员在教书育人、学术创新、成长成才等方面当标兵、做表率。</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持续加强干部队伍建设。坚持新时代党的组织路线，坚持正确用人导向，把好干部标准落到实处，加大年轻干部的培养使用，不断优化干部队伍结构。完善干部教育培养体系，加大干部</w:t>
      </w:r>
      <w:r>
        <w:rPr>
          <w:rFonts w:ascii="Times New Roman" w:eastAsia="仿宋_GB2312" w:hAnsi="Times New Roman" w:cs="Times New Roman"/>
          <w:snapToGrid w:val="0"/>
          <w:spacing w:val="-2"/>
          <w:kern w:val="0"/>
          <w:sz w:val="32"/>
          <w:szCs w:val="32"/>
        </w:rPr>
        <w:lastRenderedPageBreak/>
        <w:t>教育培训力度，不断提升广大干部的综合素养和履职能力。落实鼓励激励、容错纠错、能上能下</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三项机制</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，进一步激励广大干部在新时代有新担当新作为。</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5.</w:t>
      </w:r>
      <w:r>
        <w:rPr>
          <w:rFonts w:ascii="Times New Roman" w:eastAsia="仿宋_GB2312" w:hAnsi="Times New Roman" w:cs="Times New Roman"/>
          <w:snapToGrid w:val="0"/>
          <w:spacing w:val="-2"/>
          <w:kern w:val="0"/>
          <w:sz w:val="32"/>
          <w:szCs w:val="32"/>
        </w:rPr>
        <w:t>持续推进党风廉政建设。严格执行党风廉政建设责任制，压紧压实从严治党主体责任和监督责任。坚持把纪律和规矩挺在前面，有效运用监督执纪</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四种形态</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常态化综合运用好第一种形态。加大执纪问责力度。深入贯彻落实中央八项规定精神，把作风要求贯穿到领导干部教育培养、选拔任用、考核评价、监督管理全过程。强化机关作风建设，切实提升办事效能和服务质量。制度化常态化推进校内巡察，切实保障和推进学校高质量内涵式发展。</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6.</w:t>
      </w:r>
      <w:r>
        <w:rPr>
          <w:rFonts w:ascii="Times New Roman" w:eastAsia="仿宋_GB2312" w:hAnsi="Times New Roman" w:cs="Times New Roman"/>
          <w:snapToGrid w:val="0"/>
          <w:spacing w:val="-2"/>
          <w:kern w:val="0"/>
          <w:sz w:val="32"/>
          <w:szCs w:val="32"/>
        </w:rPr>
        <w:t>持续加强统战群团工作。充分发挥教（工）代会、学代会的民主管理、民主监督作用。积极畅通沟通渠道，加快民主和谐校园建设步伐。加强和改进新形势下党的群团工作，切实保持并增强工会、共青团的政治性、先进性、群众性。建立大统战工作格局，支持各级人大代表、政协委员、民主党派和无党派人士为学校发展积极建言献策，发挥好民主监督作用。</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（二）推进管理机制创新，实施治理能力锻造工程</w:t>
      </w: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完善内部治理体系。坚持依法治校，进一步优化和完善</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党委领导、校长负责、教授治学、民主管理</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的现代大学治理结构，健全各级民主决策机制和民主监督机制，完善学术委员会工作制度，发挥其在专业发展、教师发展、科研评价、质量评估、专业技术职务评聘、学术纠纷处理、学术失范行为审查等方面的作用，</w:t>
      </w:r>
      <w:r>
        <w:rPr>
          <w:rFonts w:ascii="Times New Roman" w:eastAsia="仿宋_GB2312" w:hAnsi="Times New Roman" w:cs="Times New Roman"/>
          <w:snapToGrid w:val="0"/>
          <w:spacing w:val="-2"/>
          <w:kern w:val="0"/>
          <w:sz w:val="32"/>
          <w:szCs w:val="32"/>
        </w:rPr>
        <w:lastRenderedPageBreak/>
        <w:t>发挥教代会、工代会、团代会、学代会等在学校改革与发展中的作用。依据学校章程进一步加强制度建设，使学校内部管理和运行更加规范化、科学化，充分调动办学的积极性、主动性。</w:t>
      </w: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加大协调统筹与资源保障力度。积极争取财政支持，逐步提高生均拨款，争取专项资金，统筹非税收入，实现经费可持续增长。加强与地方政府沟通，争取拓展办学发展空间，强化学校发展顶层设计，加大改革发展力度。</w:t>
      </w: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推行二级管理体制。探索适应现代大学制度、财权与事权相结合、激发二级学院办学积极性和创造性的校院两级管理体制，促进校、院共同开展人才培养和研究，增强校院一体化发展的合力。扩大二级学院办学自主权，完善二级学院党政联席会议制度，推动权力下沉，优化二级学院决策、管理机制。</w:t>
      </w:r>
    </w:p>
    <w:p w:rsidR="008D4041" w:rsidRDefault="009B150D">
      <w:pPr>
        <w:spacing w:line="576" w:lineRule="exact"/>
        <w:ind w:firstLineChars="200" w:firstLine="632"/>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推进人事制度改革。深入落实《江苏省高等学校人员总量内设机构领导职数管理办法》和《关于加强新时代高校教师队伍建设改革的指导意见》，推进加强学校人事机制体制改革。坚持问题导向，把内涵发展、特色建设、机制创新作为推动综合改革的战略抓手，多措并举、全面推进总量管理、人事考核、聘期考核、职称评审、人才评价、绩效分配等机制体制改革工作，制定形成一套科学合理、系统完善、易于操作的人才管理制度体系。</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（三）加强高水平专业（群）建设，实施教学质量提升工程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调整优化专业布局，构建与区域产业发展相契合的专业体系。遵循</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扩大规模，适度发展，注重内涵，狠抓质量</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的发展思路，努力构建结构优化、面向地方、特色明显、优势突出的专业</w:t>
      </w:r>
      <w:r>
        <w:rPr>
          <w:rFonts w:ascii="Times New Roman" w:eastAsia="仿宋_GB2312" w:hAnsi="Times New Roman" w:cs="Times New Roman"/>
          <w:snapToGrid w:val="0"/>
          <w:spacing w:val="-2"/>
          <w:kern w:val="0"/>
          <w:sz w:val="32"/>
          <w:szCs w:val="32"/>
        </w:rPr>
        <w:lastRenderedPageBreak/>
        <w:t>体系。完善专业设置与淘汰机制，紧紧围绕</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一带一路</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强支点、中国（江苏）自由贸易试验区连云港片区建设，紧贴地方主导产业和战略性新兴产业对专业人才的需求，结合我校实际办学条件、办学能力，大力发展新商科专业、积极开拓新工科专业。建设媒体产业学院，增设网络直播与运营、网络新闻与传播、传媒与策划等新专业，逐步停办或撤销就业率低、就业质量不理想专业。</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强化专业（群）建设与管理，凸显群优势与群效果。进一步推进专业集群化、资源集聚化、管理集约化，增强学校办学特色。通过</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突出重点，以点带面</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，突出定向扶植，集中力量办好地方（行业）急需、优势突出、特色鲜明的专业。</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期间，在建设</w:t>
      </w:r>
      <w:r>
        <w:rPr>
          <w:rFonts w:ascii="Times New Roman" w:eastAsia="仿宋_GB2312" w:hAnsi="Times New Roman" w:cs="Times New Roman"/>
          <w:snapToGrid w:val="0"/>
          <w:spacing w:val="-2"/>
          <w:kern w:val="0"/>
          <w:sz w:val="32"/>
          <w:szCs w:val="32"/>
        </w:rPr>
        <w:t>2-3</w:t>
      </w:r>
      <w:r>
        <w:rPr>
          <w:rFonts w:ascii="Times New Roman" w:eastAsia="仿宋_GB2312" w:hAnsi="Times New Roman" w:cs="Times New Roman"/>
          <w:snapToGrid w:val="0"/>
          <w:spacing w:val="-2"/>
          <w:kern w:val="0"/>
          <w:sz w:val="32"/>
          <w:szCs w:val="32"/>
        </w:rPr>
        <w:t>个在省内，</w:t>
      </w:r>
      <w:r>
        <w:rPr>
          <w:rFonts w:ascii="Times New Roman" w:eastAsia="仿宋_GB2312" w:hAnsi="Times New Roman" w:cs="Times New Roman"/>
          <w:snapToGrid w:val="0"/>
          <w:spacing w:val="-2"/>
          <w:kern w:val="0"/>
          <w:sz w:val="32"/>
          <w:szCs w:val="32"/>
        </w:rPr>
        <w:t>1-2</w:t>
      </w:r>
      <w:r>
        <w:rPr>
          <w:rFonts w:ascii="Times New Roman" w:eastAsia="仿宋_GB2312" w:hAnsi="Times New Roman" w:cs="Times New Roman"/>
          <w:snapToGrid w:val="0"/>
          <w:spacing w:val="-2"/>
          <w:kern w:val="0"/>
          <w:sz w:val="32"/>
          <w:szCs w:val="32"/>
        </w:rPr>
        <w:t>个在国内有一定影响的优势专业基础上，辐射带动相关、相近专业，持续跟进与推动专业集群建设与发展。重点建设会计专业群、电商专业群、软件技术专业群，拓展延伸新工科类、新商科类等具有特色和竞争优势的专业群，</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末，</w:t>
      </w:r>
      <w:r>
        <w:rPr>
          <w:rFonts w:ascii="Times New Roman" w:eastAsia="仿宋_GB2312" w:hAnsi="Times New Roman" w:cs="Times New Roman"/>
          <w:snapToGrid w:val="0"/>
          <w:spacing w:val="-2"/>
          <w:kern w:val="0"/>
          <w:sz w:val="32"/>
          <w:szCs w:val="32"/>
        </w:rPr>
        <w:t xml:space="preserve"> </w:t>
      </w:r>
      <w:r>
        <w:rPr>
          <w:rFonts w:ascii="Times New Roman" w:eastAsia="仿宋_GB2312" w:hAnsi="Times New Roman" w:cs="Times New Roman"/>
          <w:snapToGrid w:val="0"/>
          <w:spacing w:val="-2"/>
          <w:kern w:val="0"/>
          <w:sz w:val="32"/>
          <w:szCs w:val="32"/>
        </w:rPr>
        <w:t>建设形成</w:t>
      </w:r>
      <w:r>
        <w:rPr>
          <w:rFonts w:ascii="Times New Roman" w:eastAsia="仿宋_GB2312" w:hAnsi="Times New Roman" w:cs="Times New Roman"/>
          <w:snapToGrid w:val="0"/>
          <w:spacing w:val="-2"/>
          <w:kern w:val="0"/>
          <w:sz w:val="32"/>
          <w:szCs w:val="32"/>
        </w:rPr>
        <w:t>4-5</w:t>
      </w:r>
      <w:r>
        <w:rPr>
          <w:rFonts w:ascii="Times New Roman" w:eastAsia="仿宋_GB2312" w:hAnsi="Times New Roman" w:cs="Times New Roman"/>
          <w:snapToGrid w:val="0"/>
          <w:spacing w:val="-2"/>
          <w:kern w:val="0"/>
          <w:sz w:val="32"/>
          <w:szCs w:val="32"/>
        </w:rPr>
        <w:t>个左右专业群发展格局，创建省级高水平专业群</w:t>
      </w: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个。建立专业（群）建设评估指标体系，加强专业（群）建设质量监控。实施专业（群）建设目标管理，明确专业（群）建设的近期、远期发展目标。通过试点，遴选一批重点专业建设项目和专业带头人，实行专业带头人目标责任制，建立完整的专业建设检查评估制度，严格考核，奖优赏勤。</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全面完善教学资源建设，保障专业发展支撑到位。完善资源统建共建共享机制，强化优质数字化教学资源建设，培育和建设国家、省级在线开放课程，打造一批校级精品在线开放课程，</w:t>
      </w:r>
      <w:r>
        <w:rPr>
          <w:rFonts w:ascii="Times New Roman" w:eastAsia="仿宋_GB2312" w:hAnsi="Times New Roman" w:cs="Times New Roman"/>
          <w:snapToGrid w:val="0"/>
          <w:spacing w:val="-2"/>
          <w:kern w:val="0"/>
          <w:sz w:val="32"/>
          <w:szCs w:val="32"/>
        </w:rPr>
        <w:lastRenderedPageBreak/>
        <w:t>推动数字化教学资源建设专业全覆盖。推进专业资源库、专业题库、课程网站和网络教学平台建设。完善教学管理系统、实践教学管理系统功能，完善教室和实训室教学设施设备条件，营造课堂教学、网络教学、虚拟仿真教学、实训教学等多样化的学习环境。落实教材编写、选用与评价机制，鼓励教师编写出版高质量教材，持续提高国家规划、省重点教材立项数量，系列化编制校本特色教材，全方位保障专业发展支撑到位。</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（四）深化培养模式改革，实施管理与育人水平提升工程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落实立德树人根本任务，构建</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五育并举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育人体系。全面贯彻新发展理念，主动融入新发展格局，聚焦区域经济社会发展需求，落实立德树人根本任务，探索建立</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五育并举、七彩同创</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大学生公寓书院制管理育人体系，促进学生全面发展、健康成长。落实思政课程与课程思政同向同行暨</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三全育人</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五育并举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工作机制，着力建章立制，聚焦部门协同，推动育人与课堂教学、服务保障、团学活动、社会实践、志愿服务等全方位融合，着力实现思想政治工作平台对接、资源共享和优势互补。建立马克思主义学院，进一步完善马克思主义理论课程体系，推动习近平新时代中国特色社会主义思想</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三进</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工作，探索制定课程思政标准指南，持续推进校级思政教改示范课程建设项目，形成思政课程典型案例。系统架构</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五育并举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课程教学体系，在将军事理论、劳动教育课、美育课程、体育课程按要求纳入人才培养方案、开齐开足基础上，培育校本特色课程，创新校本特色育人模式。选聘道德模范、知名工匠、艺术家等担任兼职教师，充实</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五育并</w:t>
      </w:r>
      <w:r>
        <w:rPr>
          <w:rFonts w:ascii="Times New Roman" w:eastAsia="仿宋_GB2312" w:hAnsi="Times New Roman" w:cs="Times New Roman"/>
          <w:snapToGrid w:val="0"/>
          <w:spacing w:val="-2"/>
          <w:kern w:val="0"/>
          <w:sz w:val="32"/>
          <w:szCs w:val="32"/>
        </w:rPr>
        <w:lastRenderedPageBreak/>
        <w:t>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工作队伍。</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完善政行校企协同育人模式，推进完善现代学徒制。发挥行业办学优势，加强与地方政府、行业、企业深度融合，织密筑牢协同育人网络，实现师资队伍融合、教学资源融合、实践就业体系融合、校企评价融合。健全校企合作配套制度，共同打造教师团队，联合制定人才培养方案，合作开发课程与教材，共同建设</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校中企</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企中校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为特色的产学研一体、校内外联动的实习、实训与就业基地、协同参与人才培养质量评价。推动企业参与办班、办学，深化并开拓产业学院建设，积极探索并推行现代学徒制。</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聚焦应用型人才培养，持续深化教学改革。以提高人才培养质量为核心，突出服务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地方性</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和人才培养</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应用性</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，致力于培养</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厚基础、强技能、高素质</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应用型人才。对接职教本科相关标准，对接国家教学标准，优化人才培养方案；规范课程设置，整合相关的职业基础课、专业核心课、专业实训实践课，更加体现应用性和实践性，更多地运用基于实际应用的案例教学、项目教学方法，进一步促进岗课赛证创融合发展；进一步完善课程标准，规范优化教学内容、教学过程，推动课堂教学革命，提高课堂效果；有序推进</w:t>
      </w:r>
      <w:r>
        <w:rPr>
          <w:rFonts w:ascii="Times New Roman" w:eastAsia="仿宋_GB2312" w:hAnsi="Times New Roman" w:cs="Times New Roman"/>
          <w:snapToGrid w:val="0"/>
          <w:spacing w:val="-2"/>
          <w:kern w:val="0"/>
          <w:sz w:val="32"/>
          <w:szCs w:val="32"/>
        </w:rPr>
        <w:t>“1+X”</w:t>
      </w:r>
      <w:r>
        <w:rPr>
          <w:rFonts w:ascii="Times New Roman" w:eastAsia="仿宋_GB2312" w:hAnsi="Times New Roman" w:cs="Times New Roman"/>
          <w:snapToGrid w:val="0"/>
          <w:spacing w:val="-2"/>
          <w:kern w:val="0"/>
          <w:sz w:val="32"/>
          <w:szCs w:val="32"/>
        </w:rPr>
        <w:t>证书制度试点与</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学分银行</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的建设和应用，促进学历证书和职业技能等级证书融通；致力于打造教学特色品牌，力争在国家级教学成果奖、国家级教学名师等项目上实现突破，在省级教学成果奖、优秀教学团队、在线开放课程、产教融合、教学能力大赛、技能大赛、教改课题等项目上取得新进</w:t>
      </w:r>
      <w:r>
        <w:rPr>
          <w:rFonts w:ascii="Times New Roman" w:eastAsia="仿宋_GB2312" w:hAnsi="Times New Roman" w:cs="Times New Roman"/>
          <w:snapToGrid w:val="0"/>
          <w:spacing w:val="-2"/>
          <w:kern w:val="0"/>
          <w:sz w:val="32"/>
          <w:szCs w:val="32"/>
        </w:rPr>
        <w:lastRenderedPageBreak/>
        <w:t>展。建立健全质量诊断和改进机制，推动教学质量和办学水平的全面提升。</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健全完善大学生创新创业体系，强化创新创业能力培养。将创新创业教育融入应用型人才培养全过程，健全和完善大学生创新创业指导体系，聘请有创业经验的人才担任兼职创业指导教师，建立一支专兼结合的专业化、专家化创业就业指导队伍。高标准建设创业孵化园，完善相关配套制度，鼓励学生积极参与国内外科技竞赛、各级各类创新创业大赛，参加大学生创业项目训练与培训，培养更多创新创业人才，不断提高就业竞争力，推动实现更高质量的就业。</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5.</w:t>
      </w:r>
      <w:r>
        <w:rPr>
          <w:rFonts w:ascii="Times New Roman" w:eastAsia="仿宋_GB2312" w:hAnsi="Times New Roman" w:cs="Times New Roman"/>
          <w:snapToGrid w:val="0"/>
          <w:spacing w:val="-2"/>
          <w:kern w:val="0"/>
          <w:sz w:val="32"/>
          <w:szCs w:val="32"/>
        </w:rPr>
        <w:t>拓展完善现代职教体系，彰显职业教育类型特征。继续与本科院校合作，办好高职本科</w:t>
      </w:r>
      <w:r>
        <w:rPr>
          <w:rFonts w:ascii="Times New Roman" w:eastAsia="仿宋_GB2312" w:hAnsi="Times New Roman" w:cs="Times New Roman"/>
          <w:snapToGrid w:val="0"/>
          <w:spacing w:val="-2"/>
          <w:kern w:val="0"/>
          <w:sz w:val="32"/>
          <w:szCs w:val="32"/>
        </w:rPr>
        <w:t>“3+2”“4+0”</w:t>
      </w:r>
      <w:r>
        <w:rPr>
          <w:rFonts w:ascii="Times New Roman" w:eastAsia="仿宋_GB2312" w:hAnsi="Times New Roman" w:cs="Times New Roman"/>
          <w:snapToGrid w:val="0"/>
          <w:spacing w:val="-2"/>
          <w:kern w:val="0"/>
          <w:sz w:val="32"/>
          <w:szCs w:val="32"/>
        </w:rPr>
        <w:t>等贯通培养项目，搭建形成高端技术技能型人才培养教育体系。加强与中职院校合作，大力拓展中高职</w:t>
      </w:r>
      <w:r>
        <w:rPr>
          <w:rFonts w:ascii="Times New Roman" w:eastAsia="仿宋_GB2312" w:hAnsi="Times New Roman" w:cs="Times New Roman"/>
          <w:snapToGrid w:val="0"/>
          <w:spacing w:val="-2"/>
          <w:kern w:val="0"/>
          <w:sz w:val="32"/>
          <w:szCs w:val="32"/>
        </w:rPr>
        <w:t>“3+3”</w:t>
      </w:r>
      <w:r>
        <w:rPr>
          <w:rFonts w:ascii="Times New Roman" w:eastAsia="仿宋_GB2312" w:hAnsi="Times New Roman" w:cs="Times New Roman"/>
          <w:snapToGrid w:val="0"/>
          <w:spacing w:val="-2"/>
          <w:kern w:val="0"/>
          <w:sz w:val="32"/>
          <w:szCs w:val="32"/>
        </w:rPr>
        <w:t>贯通培养项目。重构现代职教体系贯通培养项目课程体系，推进衔接课程教学改革，完善课程体系，更新教学内容，创新教学模式，彰显职业教育类型特征。</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（五）</w:t>
      </w:r>
      <w:r>
        <w:rPr>
          <w:rFonts w:ascii="Times New Roman" w:eastAsia="黑体" w:hAnsi="Times New Roman" w:cs="Times New Roman"/>
          <w:bCs/>
          <w:snapToGrid w:val="0"/>
          <w:spacing w:val="-2"/>
          <w:kern w:val="0"/>
          <w:sz w:val="32"/>
          <w:szCs w:val="32"/>
        </w:rPr>
        <w:t>坚持人才强校战略，实施师资队伍优化工程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推进师德师风建设。以树人为核心，以立德为根本，构建师德师风建设制度体系和长效机制，合力将师德师风建设要求贯穿</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招聘引进、考核评价、选树典型、违规惩处</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教师管理全过程，营造尊师重教的良好氛围，引导广大教师以德立身、以德立学、以德施教、以德育德，坚持</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四个相统一</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，争做</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四有</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好老师，当好</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四个引路人</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，以最优秀的师资队伍培养更优秀的人。</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lastRenderedPageBreak/>
        <w:t>2.</w:t>
      </w:r>
      <w:r>
        <w:rPr>
          <w:rFonts w:ascii="Times New Roman" w:eastAsia="仿宋_GB2312" w:hAnsi="Times New Roman" w:cs="Times New Roman"/>
          <w:snapToGrid w:val="0"/>
          <w:spacing w:val="-2"/>
          <w:kern w:val="0"/>
          <w:sz w:val="32"/>
          <w:szCs w:val="32"/>
        </w:rPr>
        <w:t>加大高层次人才引进力度。紧贴学校发展需求，为各专业建设提供强有力的人才保障。在人才引进评价、薪酬标准确定、后勤体系保障等方面全面细化完善学校人才引进相关政策；积极通过网络招聘、现场招聘等多种手段广招海内外各类优秀人才，在补充高学历人才数量的同时，确保引进优秀人才。</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加强人才进阶培育。通过对教学名师、专业带头人、骨干教师、优秀青年教师和优秀团队的重点培育，不断深入推进人才强校战略，努力造就一支师德高尚、技艺精湛、专兼结合、充满活力的高素质</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双师型</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教师队伍，为实现学校师资队伍建设目标奠定良好的人才资源基础。</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构建完善培训体系。树立新发展理念，落实立德树人根本任务，深化产教融合、校企合作，健全完善教师培训体系和全员培训制度，着力提升教师思想政治素质和师德素养，提高教师教育教学能力。根据教师专业发展不同阶段需求，科学制定培训方案，创新教师培训形式，打造高水平、高层次的技术技能师资队伍。</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（六）促进科研成果转化，实施服务社会能力提升工程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完善科研评价导向和政策。构建多维度的科研激励机制，根据专业特点实行科研业绩分类评价，形成体现高职特色的多元化科研业绩评价标准。修订教科研成果奖励办法，完善科研业绩量化管理体系和奖励机制，加大横向课题、专利与软件著作权、技术服务、科研成果转化的奖励力度，不断完善以成果质量为导向的科研激励政策。</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lastRenderedPageBreak/>
        <w:t>2.</w:t>
      </w:r>
      <w:r>
        <w:rPr>
          <w:rFonts w:ascii="Times New Roman" w:eastAsia="仿宋_GB2312" w:hAnsi="Times New Roman" w:cs="Times New Roman"/>
          <w:snapToGrid w:val="0"/>
          <w:spacing w:val="-2"/>
          <w:kern w:val="0"/>
          <w:sz w:val="32"/>
          <w:szCs w:val="32"/>
        </w:rPr>
        <w:t>扩大教育对外开放。服务国家</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一带一路</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战略。积极参与</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一带一路</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项目联盟建设，为</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走出去</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企业提供服务。与</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一带一路</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沿线国家的院校合作，加快实施</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引进来</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战略，发展包括学历生、访问生、交换生等多种形式的留学生教育，努力实现招收多国别留学生。增加校内教师赴海外学习培训的机会，实施短期项目研修与长期海外访学相结合的进修培训项目，逐步形成多层次、多途径、多形式的人才派出格局。拓展境外学习培训项目，提升教师学历层次，推动教师全方位学习发达国家的先进技术和教育理念。</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开展高质量社会培训。积极主动承接财政系统</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期间各类培训项目，提升服务财政系统能力和水平。加强培训项目设计、培训内容制定、培训教材的开发与编写，引进行业企业先进管理理念和模式，高规格高标准开展社会培训工作。加强与政府、行业、科研院所、企业联系，发挥跨界合作、专业互补的优势，共建培训师资队伍。</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建立开放成人教育体系。实行面向企业</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招工即招生</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、面向社会人员</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招生即招工</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模式，为企业在职职工提升学历和社会人员提高技术技能水平提供精准服务平台。围绕办班质量、经济效益和社会影响同步提升的要求，大力加强职业导向的非学历继续教育，拓展培训市场，打造继续教育品牌。</w:t>
      </w:r>
    </w:p>
    <w:p w:rsidR="008D4041" w:rsidRDefault="009B150D">
      <w:pPr>
        <w:spacing w:line="576" w:lineRule="exact"/>
        <w:ind w:firstLineChars="200" w:firstLine="632"/>
        <w:jc w:val="left"/>
        <w:rPr>
          <w:rFonts w:ascii="Times New Roman" w:eastAsia="黑体" w:hAnsi="Times New Roman" w:cs="Times New Roman"/>
          <w:kern w:val="44"/>
          <w:sz w:val="32"/>
          <w:szCs w:val="32"/>
        </w:rPr>
      </w:pPr>
      <w:r>
        <w:rPr>
          <w:rFonts w:ascii="Times New Roman" w:eastAsia="黑体" w:hAnsi="Times New Roman" w:cs="Times New Roman"/>
          <w:snapToGrid w:val="0"/>
          <w:spacing w:val="-2"/>
          <w:kern w:val="0"/>
          <w:sz w:val="32"/>
          <w:szCs w:val="32"/>
        </w:rPr>
        <w:t>（七）</w:t>
      </w:r>
      <w:r>
        <w:rPr>
          <w:rFonts w:ascii="Times New Roman" w:eastAsia="黑体" w:hAnsi="Times New Roman" w:cs="Times New Roman"/>
          <w:kern w:val="44"/>
          <w:sz w:val="32"/>
          <w:szCs w:val="32"/>
        </w:rPr>
        <w:t>打造特色校园文化，实施文化育人能力提升工程</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大力弘扬传承财院精神。着眼学校发展的时代要求，丰富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财院精神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、校训、校风等学校精神文化的时代内涵，并进行</w:t>
      </w:r>
      <w:r>
        <w:rPr>
          <w:rFonts w:ascii="Times New Roman" w:eastAsia="仿宋_GB2312" w:hAnsi="Times New Roman" w:cs="Times New Roman"/>
          <w:bCs/>
          <w:sz w:val="32"/>
          <w:szCs w:val="32"/>
        </w:rPr>
        <w:lastRenderedPageBreak/>
        <w:t>深入阐释与广泛宣传，开展形式多样的主题教育活动，使</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财院精神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成为全校师生员工共同的价值取向。加强校史校情教育，编制《江苏财会职业学院校史（</w:t>
      </w:r>
      <w:r>
        <w:rPr>
          <w:rFonts w:ascii="Times New Roman" w:eastAsia="仿宋_GB2312" w:hAnsi="Times New Roman" w:cs="Times New Roman"/>
          <w:bCs/>
          <w:sz w:val="32"/>
          <w:szCs w:val="32"/>
        </w:rPr>
        <w:t>1964-2024</w:t>
      </w:r>
      <w:r>
        <w:rPr>
          <w:rFonts w:ascii="Times New Roman" w:eastAsia="仿宋_GB2312" w:hAnsi="Times New Roman" w:cs="Times New Roman"/>
          <w:bCs/>
          <w:sz w:val="32"/>
          <w:szCs w:val="32"/>
        </w:rPr>
        <w:t>）》，培厚财院精神文化新土壤。设计并规范开学典礼、毕业典礼、升旗仪式、优秀表彰等重要典仪，不断强化学校文化认同感和归属感，增强凝聚力和向心力。办好校友会、校友网和校友通讯，积极展现校友风采，营造</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校友情系母校、母校关怀校友</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文化氛围，在互动中传承弘扬爱校文化。</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统筹推进文化阵地建设。加强重点建筑和文化设施建设，加快会计史文博馆、金融博物馆、校园综合文化书房修建工作。进一步丰富和创新公共设施内外的学校特色文化表达方式，打造园区文化空间与景观小品，探索建设一批能充分凸显学校办学理念、办学特色的文化墙、文化连廊等公共设施。完成校内建筑、道路、景观等的统一命名工作，增强校内标牌和固定放置物的艺术设计，着力体现人文精神，努力提升校园文化品味。</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打造文化品牌项目。进一步发挥校园文化活动的育人功能，深入推进校园文化活动由数量型向品质型转变。加大对教职工文艺、体育等团体或协会组织的支持力度，进一步丰富教职工文化生活。继续办好体育文化节、党风廉政教育月等活动，深入开展礼敬中华优秀传统文化、高雅艺术进校园活动，不断提升学校文化品位，强化示范辐射效应。推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一系一品</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校园文化品牌培育建设，支持和鼓励塑造与学校文化相得益彰的系部文化品牌和形象。深化校企文化融合，积极培育工匠精神和创</w:t>
      </w:r>
      <w:r>
        <w:rPr>
          <w:rFonts w:ascii="Times New Roman" w:eastAsia="仿宋_GB2312" w:hAnsi="Times New Roman" w:cs="Times New Roman"/>
          <w:bCs/>
          <w:sz w:val="32"/>
          <w:szCs w:val="32"/>
        </w:rPr>
        <w:lastRenderedPageBreak/>
        <w:t>新创业精神。推动开展校园文化优秀成果展评，进一步促进文化品牌形成，扩大文化品牌影响。</w:t>
      </w:r>
    </w:p>
    <w:p w:rsidR="008D4041" w:rsidRDefault="009B150D">
      <w:pPr>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扩大学校文化传播。整合平面、视听、网络媒体渠道，加强校媒协同，建设校媒矩阵，形成融媒体体系，使其成为助推学校文化发展、展示学校品牌形象的重要载体和平台，以讲述财院好故事、传播财院好声音为重点，努力形成协调统一的财院文化传播格局，不断提升学校的社会美誉度和知名度。</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（八）改善学校办学条件，实施现代大学校园构建工程</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完善基础设施建设。根据学校事业发展需要，抢抓发展机遇，主动对接地方政府，积极拓展校区面积。完善校园规划，确保现有校区功能协调，运转有序，努力满足教学、实训、科研和师生生活需求。增加投入，有计划、有步骤地做好食堂、宿舍等校园基础设施设备的更新改造和校园人文景观的建设工作，努力营造商贸特色的校园人文环境。创新投融资渠道，探索体制机制创新，加快学生宿舍建设。</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加大图书资源建设。充实馆藏文献数量，优化文献资源结构，引进高质量文献资料，提高馆藏文献质量。不断丰富数字文献资料，积极推进数字图书馆建设。加强特色数据库建设，建立健全个性化、网络化、智能化的图书服务体系，充分发挥图书馆育人功能与服务功能。</w:t>
      </w:r>
    </w:p>
    <w:p w:rsidR="008D4041" w:rsidRDefault="009B150D">
      <w:pPr>
        <w:spacing w:line="576" w:lineRule="exact"/>
        <w:ind w:firstLineChars="200" w:firstLine="632"/>
        <w:rPr>
          <w:rFonts w:ascii="Times New Roman" w:eastAsia="仿宋_GB2312" w:hAnsi="Times New Roman" w:cs="Times New Roman"/>
          <w:bCs/>
          <w:sz w:val="32"/>
          <w:szCs w:val="32"/>
        </w:rPr>
      </w:pPr>
      <w:r>
        <w:rPr>
          <w:rFonts w:ascii="Times New Roman" w:eastAsia="仿宋_GB2312" w:hAnsi="Times New Roman" w:cs="Times New Roman"/>
          <w:snapToGrid w:val="0"/>
          <w:spacing w:val="-2"/>
          <w:kern w:val="0"/>
          <w:sz w:val="32"/>
          <w:szCs w:val="32"/>
        </w:rPr>
        <w:t>3.</w:t>
      </w:r>
      <w:r>
        <w:rPr>
          <w:rFonts w:ascii="Times New Roman" w:eastAsia="仿宋_GB2312" w:hAnsi="Times New Roman" w:cs="Times New Roman"/>
          <w:snapToGrid w:val="0"/>
          <w:spacing w:val="-2"/>
          <w:kern w:val="0"/>
          <w:sz w:val="32"/>
          <w:szCs w:val="32"/>
        </w:rPr>
        <w:t>推进智慧校园建设。</w:t>
      </w:r>
      <w:r w:rsidR="00C67927" w:rsidRPr="00C67927">
        <w:rPr>
          <w:rFonts w:ascii="Times New Roman" w:eastAsia="仿宋_GB2312" w:hAnsi="Times New Roman" w:cs="Times New Roman" w:hint="eastAsia"/>
          <w:snapToGrid w:val="0"/>
          <w:spacing w:val="-2"/>
          <w:kern w:val="0"/>
          <w:sz w:val="32"/>
          <w:szCs w:val="32"/>
        </w:rPr>
        <w:t>不断完善校园网络、数据中心、教学设施、物联网、应用支撑平台等智慧环境建设，持续提升学校教育信息化基础支撑能力；不断深化在基础应用、教学科研、管理</w:t>
      </w:r>
      <w:r w:rsidR="00C67927" w:rsidRPr="00C67927">
        <w:rPr>
          <w:rFonts w:ascii="Times New Roman" w:eastAsia="仿宋_GB2312" w:hAnsi="Times New Roman" w:cs="Times New Roman" w:hint="eastAsia"/>
          <w:snapToGrid w:val="0"/>
          <w:spacing w:val="-2"/>
          <w:kern w:val="0"/>
          <w:sz w:val="32"/>
          <w:szCs w:val="32"/>
        </w:rPr>
        <w:lastRenderedPageBreak/>
        <w:t>应用及校园服务等领域信息系统的应用与融合创新，不断提高校园应用与服务信息化水平；不断提高在线开放课程、数字图书馆及校园文化等数字资源建设的质量与水平；不断提高网络安全防护系统建设与应用水平，不断完善网络安全队伍建设，打造可信认证环境，构建安全稳定，保障有力的校园网络安全空间</w:t>
      </w:r>
      <w:r>
        <w:rPr>
          <w:rFonts w:ascii="Times New Roman" w:eastAsia="仿宋_GB2312" w:hAnsi="Times New Roman" w:cs="Times New Roman"/>
          <w:bCs/>
          <w:sz w:val="32"/>
          <w:szCs w:val="32"/>
        </w:rPr>
        <w:t>。</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4.</w:t>
      </w:r>
      <w:r>
        <w:rPr>
          <w:rFonts w:ascii="Times New Roman" w:eastAsia="仿宋_GB2312" w:hAnsi="Times New Roman" w:cs="Times New Roman"/>
          <w:snapToGrid w:val="0"/>
          <w:spacing w:val="-2"/>
          <w:kern w:val="0"/>
          <w:sz w:val="32"/>
          <w:szCs w:val="32"/>
        </w:rPr>
        <w:t>推进生态校园建设。统筹学校的发展空间，完善公用和基础设施，进一步优化美化校园环境，做到使用功能、育人功能和审美功能的和谐统一。以绿色可持续发展理念引领校园环境建设，坚持低碳、节能、环保的校园建设路径。注重师生的绿色教育，培养生态意识，开展节约水电、节约粮食、节约公共资源等绿色行动，推进建设节约型高校、生态型校园，形成人与自然和谐相处的绿色校园。</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5.</w:t>
      </w:r>
      <w:r>
        <w:rPr>
          <w:rFonts w:ascii="Times New Roman" w:eastAsia="仿宋_GB2312" w:hAnsi="Times New Roman" w:cs="Times New Roman"/>
          <w:snapToGrid w:val="0"/>
          <w:spacing w:val="-2"/>
          <w:kern w:val="0"/>
          <w:sz w:val="32"/>
          <w:szCs w:val="32"/>
        </w:rPr>
        <w:t>推进平安校园建设。加强安保设备、设施建设，着力推进学校安全保卫工作的制度化和规范化，进一步提升危机公关和应急处理能力。强化校园公共卫生管理，重视校园食品安全、疫情防控、疾病防治、健康教育等工作，重视学生安全法制和心理健康教育，完善预警机制和工作体系，打造省级</w:t>
      </w:r>
      <w:r w:rsidR="001531C5">
        <w:rPr>
          <w:rFonts w:ascii="Times New Roman" w:eastAsia="仿宋_GB2312" w:hAnsi="Times New Roman" w:cs="Times New Roman" w:hint="eastAsia"/>
          <w:snapToGrid w:val="0"/>
          <w:spacing w:val="-2"/>
          <w:kern w:val="0"/>
          <w:sz w:val="32"/>
          <w:szCs w:val="32"/>
        </w:rPr>
        <w:t>高质量</w:t>
      </w:r>
      <w:r>
        <w:rPr>
          <w:rFonts w:ascii="Times New Roman" w:eastAsia="仿宋_GB2312" w:hAnsi="Times New Roman" w:cs="Times New Roman"/>
          <w:snapToGrid w:val="0"/>
          <w:spacing w:val="-2"/>
          <w:kern w:val="0"/>
          <w:sz w:val="32"/>
          <w:szCs w:val="32"/>
        </w:rPr>
        <w:t>平安校园。</w:t>
      </w:r>
    </w:p>
    <w:p w:rsidR="008D4041" w:rsidRDefault="009B150D">
      <w:pPr>
        <w:spacing w:line="576" w:lineRule="exact"/>
        <w:ind w:firstLineChars="200" w:firstLine="640"/>
        <w:jc w:val="left"/>
        <w:rPr>
          <w:rFonts w:ascii="Times New Roman" w:eastAsia="黑体" w:hAnsi="Times New Roman" w:cs="Times New Roman"/>
          <w:bCs/>
          <w:sz w:val="32"/>
          <w:szCs w:val="32"/>
        </w:rPr>
      </w:pPr>
      <w:r>
        <w:rPr>
          <w:rFonts w:ascii="Times New Roman" w:eastAsia="黑体" w:hAnsi="Times New Roman" w:cs="Times New Roman"/>
          <w:bCs/>
          <w:sz w:val="32"/>
          <w:szCs w:val="32"/>
        </w:rPr>
        <w:t>四、组织实施与保障</w:t>
      </w:r>
    </w:p>
    <w:p w:rsidR="008D4041" w:rsidRDefault="009B150D">
      <w:pPr>
        <w:spacing w:line="576" w:lineRule="exact"/>
        <w:ind w:firstLineChars="200" w:firstLine="640"/>
        <w:jc w:val="left"/>
        <w:rPr>
          <w:rFonts w:ascii="Times New Roman" w:eastAsia="黑体" w:hAnsi="Times New Roman" w:cs="Times New Roman"/>
          <w:bCs/>
          <w:color w:val="333333"/>
          <w:kern w:val="0"/>
          <w:sz w:val="32"/>
          <w:szCs w:val="32"/>
        </w:rPr>
      </w:pPr>
      <w:r>
        <w:rPr>
          <w:rFonts w:ascii="Times New Roman" w:eastAsia="黑体" w:hAnsi="Times New Roman" w:cs="Times New Roman"/>
          <w:bCs/>
          <w:color w:val="333333"/>
          <w:kern w:val="0"/>
          <w:sz w:val="32"/>
          <w:szCs w:val="32"/>
        </w:rPr>
        <w:t>（一）组织保障</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成立专门领导小组</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学校成立由主要领导参加的学校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发展规划领导小组，全面负责学校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发展规划的贯彻执行，根据发展规划的整体要求，科学制定年度发展计划，将学校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w:t>
      </w:r>
      <w:r>
        <w:rPr>
          <w:rFonts w:ascii="Times New Roman" w:eastAsia="仿宋_GB2312" w:hAnsi="Times New Roman" w:cs="Times New Roman"/>
          <w:snapToGrid w:val="0"/>
          <w:spacing w:val="-2"/>
          <w:kern w:val="0"/>
          <w:sz w:val="32"/>
          <w:szCs w:val="32"/>
        </w:rPr>
        <w:lastRenderedPageBreak/>
        <w:t>合理分配到各职能部门和责任单位，加强规划执行期间的领导力，健全完善统筹协调机制，及时解决重大问题，为学校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发展规划的落实提供强有力的组织保障。</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建立全员参与机制</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通过会议动员、宣讲解读、组织研讨、专题研究等多种形式，统一思想，形成共识，加快行动，广泛发动全体教职员工积极参与学校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发展规划贯彻落实工作。加强各职能部门、系部之间的沟通、协调与合作，加强典型事例的宣传报道，提高全体成员的工作热情，提升广大教职工的凝聚力和向心力，积极支持学校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发展规划工作有序开展，扎实推进学校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发展规划取得新成效。</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（二）经费保障</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多渠道争取经费投入</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大力提倡开源节流，积极开辟创收渠道，主动争取省市各级政府的经费支持。积极申报省、市职教专项，力争获得更多的专项经费支持。通过校企合作、社会捐赠、盘活存量资产、体制机制创新等方式，广泛吸纳社会资金和资源参与学校办学，实现资金来源多元化，为学校有序推进</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建设项目提供强有力的经费保障。</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加强资金管理和绩效评价</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按照</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量入为出，收支平衡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原则，科学编制计划和资金预算，构建符合学校管理特点的计划、预算体系。建立健全财务管理制度，完善计划预算和财务信息管理系统，加强经费管理、风险管</w:t>
      </w:r>
      <w:r>
        <w:rPr>
          <w:rFonts w:ascii="Times New Roman" w:eastAsia="仿宋_GB2312" w:hAnsi="Times New Roman" w:cs="Times New Roman"/>
          <w:snapToGrid w:val="0"/>
          <w:spacing w:val="-2"/>
          <w:kern w:val="0"/>
          <w:sz w:val="32"/>
          <w:szCs w:val="32"/>
        </w:rPr>
        <w:lastRenderedPageBreak/>
        <w:t>控和绩效评估，努力降低运行成本，保证学校资金依法、高效、合理使用。在坚持规范化的基础上，扩大二级院（系）经费使用自主权。探索和完善以内部控制和风险管理为重点，以促进提高管理水平和办学效益、防范风险为目的的管理审计模式。加强经费使用监督，强化重大建设项目和经费使用全过程的审计，确保经费使用规范、安全、有效。</w:t>
      </w:r>
    </w:p>
    <w:p w:rsidR="008D4041" w:rsidRDefault="009B150D">
      <w:pPr>
        <w:spacing w:line="576" w:lineRule="exact"/>
        <w:ind w:firstLineChars="200" w:firstLine="632"/>
        <w:jc w:val="left"/>
        <w:rPr>
          <w:rFonts w:ascii="Times New Roman" w:eastAsia="黑体" w:hAnsi="Times New Roman" w:cs="Times New Roman"/>
          <w:snapToGrid w:val="0"/>
          <w:spacing w:val="-2"/>
          <w:kern w:val="0"/>
          <w:sz w:val="32"/>
          <w:szCs w:val="32"/>
        </w:rPr>
      </w:pPr>
      <w:r>
        <w:rPr>
          <w:rFonts w:ascii="Times New Roman" w:eastAsia="黑体" w:hAnsi="Times New Roman" w:cs="Times New Roman"/>
          <w:snapToGrid w:val="0"/>
          <w:spacing w:val="-2"/>
          <w:kern w:val="0"/>
          <w:sz w:val="32"/>
          <w:szCs w:val="32"/>
        </w:rPr>
        <w:t>（三）机制保障</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1.</w:t>
      </w:r>
      <w:r>
        <w:rPr>
          <w:rFonts w:ascii="Times New Roman" w:eastAsia="仿宋_GB2312" w:hAnsi="Times New Roman" w:cs="Times New Roman"/>
          <w:snapToGrid w:val="0"/>
          <w:spacing w:val="-2"/>
          <w:kern w:val="0"/>
          <w:sz w:val="32"/>
          <w:szCs w:val="32"/>
        </w:rPr>
        <w:t>完善规划运行机制。在学校发展规划领导小组统一领导下，各单位各部门按照规划总体部署和要求，要认真分解目标任务，明确责任分工。结合具体职能，在年度工作计划、阶段性工作考核中要认真落实好规划中的建设任务。特别是对一些周期较长、任务较重、难度较大、意义重大的建设项目，要认真研究制定分项规划和实施方案，分阶段、分步骤组织实施。</w:t>
      </w:r>
    </w:p>
    <w:p w:rsidR="008D4041" w:rsidRDefault="009B150D">
      <w:pPr>
        <w:spacing w:line="576" w:lineRule="exact"/>
        <w:ind w:firstLineChars="200" w:firstLine="632"/>
        <w:jc w:val="left"/>
        <w:rPr>
          <w:rFonts w:ascii="Times New Roman" w:eastAsia="仿宋_GB2312" w:hAnsi="Times New Roman" w:cs="Times New Roman"/>
          <w:snapToGrid w:val="0"/>
          <w:spacing w:val="-2"/>
          <w:kern w:val="0"/>
          <w:sz w:val="32"/>
          <w:szCs w:val="32"/>
        </w:rPr>
      </w:pPr>
      <w:r>
        <w:rPr>
          <w:rFonts w:ascii="Times New Roman" w:eastAsia="仿宋_GB2312" w:hAnsi="Times New Roman" w:cs="Times New Roman"/>
          <w:snapToGrid w:val="0"/>
          <w:spacing w:val="-2"/>
          <w:kern w:val="0"/>
          <w:sz w:val="32"/>
          <w:szCs w:val="32"/>
        </w:rPr>
        <w:t>2.</w:t>
      </w:r>
      <w:r>
        <w:rPr>
          <w:rFonts w:ascii="Times New Roman" w:eastAsia="仿宋_GB2312" w:hAnsi="Times New Roman" w:cs="Times New Roman"/>
          <w:snapToGrid w:val="0"/>
          <w:spacing w:val="-2"/>
          <w:kern w:val="0"/>
          <w:sz w:val="32"/>
          <w:szCs w:val="32"/>
        </w:rPr>
        <w:t>建立监督检查机制。成立由学校纪委主要负责同志牵头的学校</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发展规划执行情况监督检查小组，负责对学校规划实施情况进行有效过程监督，对实施过程中的偏差和缺失及时予以纠正。将</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十四五</w:t>
      </w:r>
      <w:r>
        <w:rPr>
          <w:rFonts w:ascii="Times New Roman" w:eastAsia="仿宋_GB2312" w:hAnsi="Times New Roman" w:cs="Times New Roman"/>
          <w:snapToGrid w:val="0"/>
          <w:spacing w:val="-2"/>
          <w:kern w:val="0"/>
          <w:sz w:val="32"/>
          <w:szCs w:val="32"/>
        </w:rPr>
        <w:t>”</w:t>
      </w:r>
      <w:r>
        <w:rPr>
          <w:rFonts w:ascii="Times New Roman" w:eastAsia="仿宋_GB2312" w:hAnsi="Times New Roman" w:cs="Times New Roman"/>
          <w:snapToGrid w:val="0"/>
          <w:spacing w:val="-2"/>
          <w:kern w:val="0"/>
          <w:sz w:val="32"/>
          <w:szCs w:val="32"/>
        </w:rPr>
        <w:t>规划的推进实施作为各系部、职能部门负责人绩效考核的重点内容，作为考察和任用干部的重要依据。健全规划实施的中期评估和年度监测制度，完善考核机制和问责制度，畅通师生员工和社会各界参与规划实施监督的渠道，完善规划实施监督机制。定期开展规划执行情况评估，对未能及时完成规划年度目标的情况，要通报结果和追究责任，要及时查找原因，分析情况，积极寻求补救措施，保证规划建设任务顺利完成。</w:t>
      </w:r>
    </w:p>
    <w:p w:rsidR="008D4041" w:rsidRDefault="009B150D">
      <w:pPr>
        <w:spacing w:line="576" w:lineRule="exact"/>
        <w:ind w:firstLineChars="200" w:firstLine="640"/>
        <w:outlineLvl w:val="1"/>
        <w:rPr>
          <w:rFonts w:ascii="Times New Roman" w:eastAsia="黑体" w:hAnsi="Times New Roman" w:cs="Times New Roman"/>
          <w:sz w:val="32"/>
          <w:szCs w:val="32"/>
        </w:rPr>
      </w:pPr>
      <w:bookmarkStart w:id="23" w:name="_Toc15214"/>
      <w:bookmarkStart w:id="24" w:name="_Toc25024"/>
      <w:bookmarkStart w:id="25" w:name="_Toc6813"/>
      <w:bookmarkStart w:id="26" w:name="_Toc25729"/>
      <w:r>
        <w:rPr>
          <w:rFonts w:ascii="Times New Roman" w:eastAsia="黑体" w:hAnsi="Times New Roman" w:cs="Times New Roman"/>
          <w:sz w:val="32"/>
          <w:szCs w:val="32"/>
        </w:rPr>
        <w:lastRenderedPageBreak/>
        <w:t>（四）完善评估制度</w:t>
      </w:r>
      <w:bookmarkEnd w:id="23"/>
      <w:bookmarkEnd w:id="24"/>
      <w:bookmarkEnd w:id="25"/>
      <w:bookmarkEnd w:id="26"/>
    </w:p>
    <w:p w:rsidR="008D4041" w:rsidRDefault="009B150D">
      <w:pPr>
        <w:spacing w:line="576"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完善监督评估制度，开展阶段性部门自评和集中督查，加强统计工作，对规划实施情况进行综合分析。对规划实施进展进行跟踪检查，以适当方式在全校公布。根据综合分析结果和进展情况，适当调整目标预期和主要举措。</w:t>
      </w: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p w:rsidR="008D4041" w:rsidRDefault="008D4041">
      <w:pPr>
        <w:spacing w:line="576" w:lineRule="exact"/>
        <w:ind w:firstLineChars="200" w:firstLine="640"/>
        <w:jc w:val="left"/>
        <w:rPr>
          <w:rFonts w:ascii="Times New Roman" w:eastAsia="仿宋_GB2312" w:hAnsi="Times New Roman" w:cs="Times New Roman"/>
          <w:sz w:val="32"/>
          <w:szCs w:val="32"/>
        </w:rPr>
      </w:pPr>
    </w:p>
    <w:tbl>
      <w:tblPr>
        <w:tblpPr w:leftFromText="180" w:rightFromText="180" w:vertAnchor="text" w:horzAnchor="page" w:tblpX="1772" w:tblpY="67"/>
        <w:tblOverlap w:val="neve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D4041">
        <w:tc>
          <w:tcPr>
            <w:tcW w:w="8522" w:type="dxa"/>
          </w:tcPr>
          <w:p w:rsidR="008D4041" w:rsidRDefault="009B150D">
            <w:pPr>
              <w:spacing w:line="576" w:lineRule="exact"/>
              <w:jc w:val="left"/>
              <w:rPr>
                <w:rFonts w:ascii="Times New Roman" w:eastAsia="华文仿宋" w:hAnsi="Times New Roman" w:cs="Times New Roman"/>
                <w:b/>
                <w:szCs w:val="32"/>
              </w:rPr>
            </w:pPr>
            <w:r>
              <w:rPr>
                <w:rFonts w:ascii="Times New Roman" w:eastAsia="华文仿宋" w:hAnsi="Times New Roman" w:cs="Times New Roman"/>
                <w:sz w:val="32"/>
                <w:szCs w:val="32"/>
              </w:rPr>
              <w:t>江苏财会职业学院办公室</w:t>
            </w:r>
            <w:r>
              <w:rPr>
                <w:rFonts w:ascii="Times New Roman" w:eastAsia="华文仿宋" w:hAnsi="Times New Roman" w:cs="Times New Roman"/>
                <w:sz w:val="32"/>
                <w:szCs w:val="32"/>
              </w:rPr>
              <w:t xml:space="preserve">          2021</w:t>
            </w:r>
            <w:r>
              <w:rPr>
                <w:rFonts w:ascii="Times New Roman" w:eastAsia="华文仿宋" w:hAnsi="Times New Roman" w:cs="Times New Roman"/>
                <w:sz w:val="32"/>
                <w:szCs w:val="32"/>
              </w:rPr>
              <w:t>年</w:t>
            </w:r>
            <w:r>
              <w:rPr>
                <w:rFonts w:ascii="Times New Roman" w:eastAsia="华文仿宋" w:hAnsi="Times New Roman" w:cs="Times New Roman" w:hint="eastAsia"/>
                <w:sz w:val="32"/>
                <w:szCs w:val="32"/>
              </w:rPr>
              <w:t>11</w:t>
            </w:r>
            <w:r>
              <w:rPr>
                <w:rFonts w:ascii="Times New Roman" w:eastAsia="华文仿宋" w:hAnsi="Times New Roman" w:cs="Times New Roman"/>
                <w:sz w:val="32"/>
                <w:szCs w:val="32"/>
              </w:rPr>
              <w:t>月</w:t>
            </w:r>
            <w:r>
              <w:rPr>
                <w:rFonts w:ascii="Times New Roman" w:eastAsia="华文仿宋" w:hAnsi="Times New Roman" w:cs="Times New Roman" w:hint="eastAsia"/>
                <w:sz w:val="32"/>
                <w:szCs w:val="32"/>
              </w:rPr>
              <w:t>11</w:t>
            </w:r>
            <w:r>
              <w:rPr>
                <w:rFonts w:ascii="Times New Roman" w:eastAsia="华文仿宋" w:hAnsi="Times New Roman" w:cs="Times New Roman"/>
                <w:sz w:val="32"/>
                <w:szCs w:val="32"/>
              </w:rPr>
              <w:t>日印发</w:t>
            </w:r>
          </w:p>
        </w:tc>
      </w:tr>
    </w:tbl>
    <w:p w:rsidR="008D4041" w:rsidRDefault="008D4041">
      <w:pPr>
        <w:spacing w:line="20" w:lineRule="exact"/>
        <w:jc w:val="left"/>
        <w:rPr>
          <w:rFonts w:ascii="Times New Roman" w:eastAsia="仿宋_GB2312" w:hAnsi="Times New Roman" w:cs="Times New Roman"/>
          <w:sz w:val="32"/>
          <w:szCs w:val="32"/>
        </w:rPr>
      </w:pPr>
    </w:p>
    <w:sectPr w:rsidR="008D4041">
      <w:footerReference w:type="default" r:id="rId8"/>
      <w:pgSz w:w="11906" w:h="16838"/>
      <w:pgMar w:top="2098"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A1" w:rsidRDefault="002D77A1">
      <w:r>
        <w:separator/>
      </w:r>
    </w:p>
  </w:endnote>
  <w:endnote w:type="continuationSeparator" w:id="0">
    <w:p w:rsidR="002D77A1" w:rsidRDefault="002D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41" w:rsidRDefault="009B150D">
    <w:pPr>
      <w:pStyle w:val="1"/>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4041" w:rsidRDefault="009B150D">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CF7904">
                            <w:rPr>
                              <w:rFonts w:ascii="仿宋" w:eastAsia="仿宋" w:hAnsi="仿宋" w:cs="仿宋"/>
                              <w:noProof/>
                              <w:sz w:val="28"/>
                              <w:szCs w:val="28"/>
                            </w:rPr>
                            <w:t>- 14 -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D4041" w:rsidRDefault="009B150D">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CF7904">
                      <w:rPr>
                        <w:rFonts w:ascii="仿宋" w:eastAsia="仿宋" w:hAnsi="仿宋" w:cs="仿宋"/>
                        <w:noProof/>
                        <w:sz w:val="28"/>
                        <w:szCs w:val="28"/>
                      </w:rPr>
                      <w:t>- 14 -</w:t>
                    </w:r>
                    <w:r>
                      <w:rPr>
                        <w:rFonts w:ascii="仿宋" w:eastAsia="仿宋" w:hAnsi="仿宋" w:cs="仿宋" w:hint="eastAsia"/>
                        <w:sz w:val="28"/>
                        <w:szCs w:val="28"/>
                      </w:rPr>
                      <w:fldChar w:fldCharType="end"/>
                    </w:r>
                  </w:p>
                </w:txbxContent>
              </v:textbox>
              <w10:wrap anchorx="margin"/>
            </v:shape>
          </w:pict>
        </mc:Fallback>
      </mc:AlternateContent>
    </w:r>
  </w:p>
  <w:p w:rsidR="008D4041" w:rsidRDefault="008D4041">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A1" w:rsidRDefault="002D77A1">
      <w:r>
        <w:separator/>
      </w:r>
    </w:p>
  </w:footnote>
  <w:footnote w:type="continuationSeparator" w:id="0">
    <w:p w:rsidR="002D77A1" w:rsidRDefault="002D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3A"/>
    <w:rsid w:val="00000F66"/>
    <w:rsid w:val="00006D09"/>
    <w:rsid w:val="000073FB"/>
    <w:rsid w:val="00011EB9"/>
    <w:rsid w:val="0001210E"/>
    <w:rsid w:val="00015A84"/>
    <w:rsid w:val="00022165"/>
    <w:rsid w:val="000231E8"/>
    <w:rsid w:val="00025208"/>
    <w:rsid w:val="0002725E"/>
    <w:rsid w:val="000344E1"/>
    <w:rsid w:val="00035A7D"/>
    <w:rsid w:val="0003707E"/>
    <w:rsid w:val="000372C2"/>
    <w:rsid w:val="00041FBF"/>
    <w:rsid w:val="000421C5"/>
    <w:rsid w:val="0004674B"/>
    <w:rsid w:val="0005378C"/>
    <w:rsid w:val="00057229"/>
    <w:rsid w:val="00063A22"/>
    <w:rsid w:val="000706A1"/>
    <w:rsid w:val="000710C2"/>
    <w:rsid w:val="000873F7"/>
    <w:rsid w:val="00094FBF"/>
    <w:rsid w:val="000A0654"/>
    <w:rsid w:val="000A4870"/>
    <w:rsid w:val="000A7EC2"/>
    <w:rsid w:val="000B07F8"/>
    <w:rsid w:val="000B1CF0"/>
    <w:rsid w:val="000B478D"/>
    <w:rsid w:val="000B5F61"/>
    <w:rsid w:val="000C0608"/>
    <w:rsid w:val="000C14C9"/>
    <w:rsid w:val="000C769E"/>
    <w:rsid w:val="000D0AB6"/>
    <w:rsid w:val="000D1591"/>
    <w:rsid w:val="000D2CE0"/>
    <w:rsid w:val="000E28E4"/>
    <w:rsid w:val="000F109F"/>
    <w:rsid w:val="000F283D"/>
    <w:rsid w:val="000F3804"/>
    <w:rsid w:val="000F4656"/>
    <w:rsid w:val="000F6486"/>
    <w:rsid w:val="00103696"/>
    <w:rsid w:val="00104267"/>
    <w:rsid w:val="00107043"/>
    <w:rsid w:val="00107494"/>
    <w:rsid w:val="001115CB"/>
    <w:rsid w:val="00116210"/>
    <w:rsid w:val="00120D96"/>
    <w:rsid w:val="00122F6B"/>
    <w:rsid w:val="00125FD7"/>
    <w:rsid w:val="00126F4D"/>
    <w:rsid w:val="00127B31"/>
    <w:rsid w:val="00132A1D"/>
    <w:rsid w:val="00135A20"/>
    <w:rsid w:val="0014044C"/>
    <w:rsid w:val="00144BD9"/>
    <w:rsid w:val="001456C0"/>
    <w:rsid w:val="00147369"/>
    <w:rsid w:val="001531C5"/>
    <w:rsid w:val="00154058"/>
    <w:rsid w:val="00155018"/>
    <w:rsid w:val="001560A7"/>
    <w:rsid w:val="001562AE"/>
    <w:rsid w:val="00165BF0"/>
    <w:rsid w:val="00167A14"/>
    <w:rsid w:val="00172F6F"/>
    <w:rsid w:val="001749DE"/>
    <w:rsid w:val="0017593F"/>
    <w:rsid w:val="00177A84"/>
    <w:rsid w:val="00180293"/>
    <w:rsid w:val="00181734"/>
    <w:rsid w:val="001920C5"/>
    <w:rsid w:val="001945F5"/>
    <w:rsid w:val="001A7562"/>
    <w:rsid w:val="001B726D"/>
    <w:rsid w:val="001C1EBE"/>
    <w:rsid w:val="001C20EE"/>
    <w:rsid w:val="001C3A42"/>
    <w:rsid w:val="001D2B90"/>
    <w:rsid w:val="001D37C0"/>
    <w:rsid w:val="001D41CC"/>
    <w:rsid w:val="001D611F"/>
    <w:rsid w:val="001E6A56"/>
    <w:rsid w:val="001F03D5"/>
    <w:rsid w:val="001F0916"/>
    <w:rsid w:val="001F70CB"/>
    <w:rsid w:val="001F75F7"/>
    <w:rsid w:val="001F7824"/>
    <w:rsid w:val="00201009"/>
    <w:rsid w:val="00202FBB"/>
    <w:rsid w:val="002034BD"/>
    <w:rsid w:val="00205FB1"/>
    <w:rsid w:val="0020771C"/>
    <w:rsid w:val="0021666B"/>
    <w:rsid w:val="00217672"/>
    <w:rsid w:val="002208C6"/>
    <w:rsid w:val="00221E40"/>
    <w:rsid w:val="002271F0"/>
    <w:rsid w:val="00237DD0"/>
    <w:rsid w:val="00241DC6"/>
    <w:rsid w:val="0024268A"/>
    <w:rsid w:val="00246547"/>
    <w:rsid w:val="0024677D"/>
    <w:rsid w:val="00246A1E"/>
    <w:rsid w:val="00247F70"/>
    <w:rsid w:val="00253D04"/>
    <w:rsid w:val="00253D36"/>
    <w:rsid w:val="00256C90"/>
    <w:rsid w:val="00256F04"/>
    <w:rsid w:val="002603FC"/>
    <w:rsid w:val="00270408"/>
    <w:rsid w:val="00270F40"/>
    <w:rsid w:val="00272821"/>
    <w:rsid w:val="00273F0C"/>
    <w:rsid w:val="00274FDC"/>
    <w:rsid w:val="0027716E"/>
    <w:rsid w:val="00277E21"/>
    <w:rsid w:val="002807FE"/>
    <w:rsid w:val="00281807"/>
    <w:rsid w:val="00282A96"/>
    <w:rsid w:val="00282ABA"/>
    <w:rsid w:val="00291F92"/>
    <w:rsid w:val="0029582F"/>
    <w:rsid w:val="00295C70"/>
    <w:rsid w:val="00297835"/>
    <w:rsid w:val="00297D4F"/>
    <w:rsid w:val="002A0661"/>
    <w:rsid w:val="002B1309"/>
    <w:rsid w:val="002B1B2A"/>
    <w:rsid w:val="002B1C05"/>
    <w:rsid w:val="002B1C7D"/>
    <w:rsid w:val="002B56BB"/>
    <w:rsid w:val="002B64B7"/>
    <w:rsid w:val="002B6B7B"/>
    <w:rsid w:val="002C03B4"/>
    <w:rsid w:val="002C0D1E"/>
    <w:rsid w:val="002C36F4"/>
    <w:rsid w:val="002C377E"/>
    <w:rsid w:val="002C7A25"/>
    <w:rsid w:val="002D3CED"/>
    <w:rsid w:val="002D45A3"/>
    <w:rsid w:val="002D6148"/>
    <w:rsid w:val="002D77A1"/>
    <w:rsid w:val="002E1098"/>
    <w:rsid w:val="002F43F6"/>
    <w:rsid w:val="00302474"/>
    <w:rsid w:val="00303C61"/>
    <w:rsid w:val="00303CFD"/>
    <w:rsid w:val="003058B9"/>
    <w:rsid w:val="00310556"/>
    <w:rsid w:val="00311EBB"/>
    <w:rsid w:val="00316F7A"/>
    <w:rsid w:val="00321324"/>
    <w:rsid w:val="0032793C"/>
    <w:rsid w:val="00330D10"/>
    <w:rsid w:val="0034120C"/>
    <w:rsid w:val="0034132E"/>
    <w:rsid w:val="0034278E"/>
    <w:rsid w:val="003436A8"/>
    <w:rsid w:val="00343C82"/>
    <w:rsid w:val="00351EA7"/>
    <w:rsid w:val="00352D9A"/>
    <w:rsid w:val="003544F2"/>
    <w:rsid w:val="00355A7A"/>
    <w:rsid w:val="0035648E"/>
    <w:rsid w:val="00363A3E"/>
    <w:rsid w:val="00371723"/>
    <w:rsid w:val="00375233"/>
    <w:rsid w:val="003768FF"/>
    <w:rsid w:val="00384168"/>
    <w:rsid w:val="0038585E"/>
    <w:rsid w:val="0039304F"/>
    <w:rsid w:val="003A0540"/>
    <w:rsid w:val="003A5385"/>
    <w:rsid w:val="003A6D88"/>
    <w:rsid w:val="003B6137"/>
    <w:rsid w:val="003B77C0"/>
    <w:rsid w:val="003B7D3D"/>
    <w:rsid w:val="003B7F30"/>
    <w:rsid w:val="003C0B00"/>
    <w:rsid w:val="003C1B15"/>
    <w:rsid w:val="003C3302"/>
    <w:rsid w:val="003C7CDA"/>
    <w:rsid w:val="003D0279"/>
    <w:rsid w:val="003D180A"/>
    <w:rsid w:val="003D1BB7"/>
    <w:rsid w:val="003D2853"/>
    <w:rsid w:val="003E1D20"/>
    <w:rsid w:val="003E3AC7"/>
    <w:rsid w:val="003E41FE"/>
    <w:rsid w:val="003E520D"/>
    <w:rsid w:val="003E6937"/>
    <w:rsid w:val="003F0292"/>
    <w:rsid w:val="003F72CA"/>
    <w:rsid w:val="0040056C"/>
    <w:rsid w:val="004064A2"/>
    <w:rsid w:val="00406A50"/>
    <w:rsid w:val="00407CA1"/>
    <w:rsid w:val="00413601"/>
    <w:rsid w:val="0041454C"/>
    <w:rsid w:val="00416E5B"/>
    <w:rsid w:val="004222F4"/>
    <w:rsid w:val="00422468"/>
    <w:rsid w:val="00423A0C"/>
    <w:rsid w:val="0043102E"/>
    <w:rsid w:val="004359DE"/>
    <w:rsid w:val="00436C7D"/>
    <w:rsid w:val="004376AC"/>
    <w:rsid w:val="00441597"/>
    <w:rsid w:val="00443FAD"/>
    <w:rsid w:val="00445C33"/>
    <w:rsid w:val="004460F2"/>
    <w:rsid w:val="004500F3"/>
    <w:rsid w:val="00451CAA"/>
    <w:rsid w:val="00452D47"/>
    <w:rsid w:val="00453276"/>
    <w:rsid w:val="0045470B"/>
    <w:rsid w:val="00454A2E"/>
    <w:rsid w:val="0046049F"/>
    <w:rsid w:val="00461C90"/>
    <w:rsid w:val="00465591"/>
    <w:rsid w:val="004655BB"/>
    <w:rsid w:val="0046795F"/>
    <w:rsid w:val="004718F5"/>
    <w:rsid w:val="00473A11"/>
    <w:rsid w:val="00480B91"/>
    <w:rsid w:val="004827BD"/>
    <w:rsid w:val="00483643"/>
    <w:rsid w:val="004847B2"/>
    <w:rsid w:val="004849F7"/>
    <w:rsid w:val="004A1382"/>
    <w:rsid w:val="004A2F2A"/>
    <w:rsid w:val="004A344A"/>
    <w:rsid w:val="004A5681"/>
    <w:rsid w:val="004C13D2"/>
    <w:rsid w:val="004C238D"/>
    <w:rsid w:val="004C342B"/>
    <w:rsid w:val="004C39DE"/>
    <w:rsid w:val="004C3D88"/>
    <w:rsid w:val="004D1ABB"/>
    <w:rsid w:val="004D56B8"/>
    <w:rsid w:val="004D5B5E"/>
    <w:rsid w:val="004F4D3F"/>
    <w:rsid w:val="005047C6"/>
    <w:rsid w:val="00504F50"/>
    <w:rsid w:val="00506326"/>
    <w:rsid w:val="00511EAD"/>
    <w:rsid w:val="00514DFD"/>
    <w:rsid w:val="00517F5D"/>
    <w:rsid w:val="00523E8D"/>
    <w:rsid w:val="0052727D"/>
    <w:rsid w:val="005317E4"/>
    <w:rsid w:val="005362AD"/>
    <w:rsid w:val="0053662F"/>
    <w:rsid w:val="00537271"/>
    <w:rsid w:val="00540DBF"/>
    <w:rsid w:val="00547BFE"/>
    <w:rsid w:val="00550A66"/>
    <w:rsid w:val="00552379"/>
    <w:rsid w:val="00554FA1"/>
    <w:rsid w:val="00555FD1"/>
    <w:rsid w:val="00556A22"/>
    <w:rsid w:val="0056187F"/>
    <w:rsid w:val="00561CC6"/>
    <w:rsid w:val="0056301A"/>
    <w:rsid w:val="00564ADA"/>
    <w:rsid w:val="00571A14"/>
    <w:rsid w:val="00573A6B"/>
    <w:rsid w:val="00574D15"/>
    <w:rsid w:val="00576D65"/>
    <w:rsid w:val="00583E9E"/>
    <w:rsid w:val="00585983"/>
    <w:rsid w:val="00587E73"/>
    <w:rsid w:val="005907A9"/>
    <w:rsid w:val="00591C3E"/>
    <w:rsid w:val="0059201C"/>
    <w:rsid w:val="00594689"/>
    <w:rsid w:val="005970F7"/>
    <w:rsid w:val="00597CD5"/>
    <w:rsid w:val="005A087A"/>
    <w:rsid w:val="005A1B44"/>
    <w:rsid w:val="005A63EB"/>
    <w:rsid w:val="005B28B3"/>
    <w:rsid w:val="005B570A"/>
    <w:rsid w:val="005B623B"/>
    <w:rsid w:val="005B7C7A"/>
    <w:rsid w:val="005C5334"/>
    <w:rsid w:val="005C7B3B"/>
    <w:rsid w:val="005D0F6D"/>
    <w:rsid w:val="005D4A14"/>
    <w:rsid w:val="005E4D00"/>
    <w:rsid w:val="005E4F4D"/>
    <w:rsid w:val="005F0FEA"/>
    <w:rsid w:val="005F1185"/>
    <w:rsid w:val="005F5BF3"/>
    <w:rsid w:val="005F6AB1"/>
    <w:rsid w:val="006003D6"/>
    <w:rsid w:val="00602696"/>
    <w:rsid w:val="00602FF7"/>
    <w:rsid w:val="0060510A"/>
    <w:rsid w:val="0060717D"/>
    <w:rsid w:val="00616307"/>
    <w:rsid w:val="0061684E"/>
    <w:rsid w:val="00616F35"/>
    <w:rsid w:val="006170E4"/>
    <w:rsid w:val="00622A16"/>
    <w:rsid w:val="006274EC"/>
    <w:rsid w:val="00634573"/>
    <w:rsid w:val="00640921"/>
    <w:rsid w:val="00641F72"/>
    <w:rsid w:val="00650826"/>
    <w:rsid w:val="00654B95"/>
    <w:rsid w:val="00655FDC"/>
    <w:rsid w:val="00657529"/>
    <w:rsid w:val="00666937"/>
    <w:rsid w:val="00666D04"/>
    <w:rsid w:val="00667F63"/>
    <w:rsid w:val="00670347"/>
    <w:rsid w:val="00672A5E"/>
    <w:rsid w:val="00673970"/>
    <w:rsid w:val="00675026"/>
    <w:rsid w:val="00675983"/>
    <w:rsid w:val="006768D9"/>
    <w:rsid w:val="0067731D"/>
    <w:rsid w:val="00680AC9"/>
    <w:rsid w:val="0068141B"/>
    <w:rsid w:val="00692693"/>
    <w:rsid w:val="0069634F"/>
    <w:rsid w:val="006A38C2"/>
    <w:rsid w:val="006B3892"/>
    <w:rsid w:val="006B40B5"/>
    <w:rsid w:val="006B43F8"/>
    <w:rsid w:val="006B4452"/>
    <w:rsid w:val="006B71FF"/>
    <w:rsid w:val="006C3BA4"/>
    <w:rsid w:val="006C4476"/>
    <w:rsid w:val="006C5DD8"/>
    <w:rsid w:val="006C616D"/>
    <w:rsid w:val="006D0C7C"/>
    <w:rsid w:val="006D24E6"/>
    <w:rsid w:val="006D671A"/>
    <w:rsid w:val="006E170C"/>
    <w:rsid w:val="006E3263"/>
    <w:rsid w:val="006E7881"/>
    <w:rsid w:val="006F11E5"/>
    <w:rsid w:val="006F5B66"/>
    <w:rsid w:val="006F73BE"/>
    <w:rsid w:val="006F7B61"/>
    <w:rsid w:val="0070029D"/>
    <w:rsid w:val="007028B0"/>
    <w:rsid w:val="007122C9"/>
    <w:rsid w:val="00715C20"/>
    <w:rsid w:val="00721F26"/>
    <w:rsid w:val="0072783A"/>
    <w:rsid w:val="00730E64"/>
    <w:rsid w:val="00735636"/>
    <w:rsid w:val="00736815"/>
    <w:rsid w:val="00737F81"/>
    <w:rsid w:val="00752796"/>
    <w:rsid w:val="00754D8B"/>
    <w:rsid w:val="007567D0"/>
    <w:rsid w:val="007627B0"/>
    <w:rsid w:val="00763201"/>
    <w:rsid w:val="007638B0"/>
    <w:rsid w:val="00764824"/>
    <w:rsid w:val="00770CD9"/>
    <w:rsid w:val="007714B7"/>
    <w:rsid w:val="00780158"/>
    <w:rsid w:val="00780C92"/>
    <w:rsid w:val="00783A06"/>
    <w:rsid w:val="00785890"/>
    <w:rsid w:val="0078591E"/>
    <w:rsid w:val="00794415"/>
    <w:rsid w:val="007A3A97"/>
    <w:rsid w:val="007A4FD7"/>
    <w:rsid w:val="007A5837"/>
    <w:rsid w:val="007A5FA8"/>
    <w:rsid w:val="007A7E61"/>
    <w:rsid w:val="007B430E"/>
    <w:rsid w:val="007B45FF"/>
    <w:rsid w:val="007B704C"/>
    <w:rsid w:val="007B7A8F"/>
    <w:rsid w:val="007C35EA"/>
    <w:rsid w:val="007D2226"/>
    <w:rsid w:val="007D5EF4"/>
    <w:rsid w:val="007D7688"/>
    <w:rsid w:val="007E1EAC"/>
    <w:rsid w:val="007E21AE"/>
    <w:rsid w:val="007F03AF"/>
    <w:rsid w:val="007F2525"/>
    <w:rsid w:val="007F2C72"/>
    <w:rsid w:val="007F5EA8"/>
    <w:rsid w:val="007F7A2B"/>
    <w:rsid w:val="00814CE3"/>
    <w:rsid w:val="00816821"/>
    <w:rsid w:val="00840C87"/>
    <w:rsid w:val="00840DE5"/>
    <w:rsid w:val="008418E3"/>
    <w:rsid w:val="00846B6F"/>
    <w:rsid w:val="00846F8C"/>
    <w:rsid w:val="00851D89"/>
    <w:rsid w:val="00861757"/>
    <w:rsid w:val="00862AC5"/>
    <w:rsid w:val="00863E41"/>
    <w:rsid w:val="008656D3"/>
    <w:rsid w:val="00867659"/>
    <w:rsid w:val="00873BC1"/>
    <w:rsid w:val="008740CC"/>
    <w:rsid w:val="00874C35"/>
    <w:rsid w:val="008813D3"/>
    <w:rsid w:val="00881782"/>
    <w:rsid w:val="00884E4F"/>
    <w:rsid w:val="00890A34"/>
    <w:rsid w:val="00890AF6"/>
    <w:rsid w:val="00890DD0"/>
    <w:rsid w:val="008917FC"/>
    <w:rsid w:val="00891A15"/>
    <w:rsid w:val="00892190"/>
    <w:rsid w:val="00893105"/>
    <w:rsid w:val="0089431E"/>
    <w:rsid w:val="008955DD"/>
    <w:rsid w:val="008A126D"/>
    <w:rsid w:val="008A1ACC"/>
    <w:rsid w:val="008A2F23"/>
    <w:rsid w:val="008B1D68"/>
    <w:rsid w:val="008B5078"/>
    <w:rsid w:val="008B78F5"/>
    <w:rsid w:val="008C02EE"/>
    <w:rsid w:val="008C4FAB"/>
    <w:rsid w:val="008C7791"/>
    <w:rsid w:val="008D166F"/>
    <w:rsid w:val="008D229F"/>
    <w:rsid w:val="008D4041"/>
    <w:rsid w:val="008D72F7"/>
    <w:rsid w:val="008E1128"/>
    <w:rsid w:val="008E2806"/>
    <w:rsid w:val="008E4804"/>
    <w:rsid w:val="008F01EB"/>
    <w:rsid w:val="008F79BB"/>
    <w:rsid w:val="00904EDB"/>
    <w:rsid w:val="0090794D"/>
    <w:rsid w:val="0091108E"/>
    <w:rsid w:val="009221F5"/>
    <w:rsid w:val="00930631"/>
    <w:rsid w:val="00937D65"/>
    <w:rsid w:val="00941B23"/>
    <w:rsid w:val="00943287"/>
    <w:rsid w:val="0094581C"/>
    <w:rsid w:val="00950DCD"/>
    <w:rsid w:val="00960641"/>
    <w:rsid w:val="00962CFB"/>
    <w:rsid w:val="0096363C"/>
    <w:rsid w:val="00963BE1"/>
    <w:rsid w:val="00963E88"/>
    <w:rsid w:val="00971497"/>
    <w:rsid w:val="00972D6C"/>
    <w:rsid w:val="0097533D"/>
    <w:rsid w:val="00983708"/>
    <w:rsid w:val="00985039"/>
    <w:rsid w:val="00985774"/>
    <w:rsid w:val="009960E9"/>
    <w:rsid w:val="0099797C"/>
    <w:rsid w:val="009A095B"/>
    <w:rsid w:val="009A296F"/>
    <w:rsid w:val="009A2F41"/>
    <w:rsid w:val="009B150D"/>
    <w:rsid w:val="009B2D27"/>
    <w:rsid w:val="009B6B24"/>
    <w:rsid w:val="009B727F"/>
    <w:rsid w:val="009C2E43"/>
    <w:rsid w:val="009C4395"/>
    <w:rsid w:val="009D21BC"/>
    <w:rsid w:val="009E671A"/>
    <w:rsid w:val="009F12BD"/>
    <w:rsid w:val="009F27D5"/>
    <w:rsid w:val="009F5042"/>
    <w:rsid w:val="009F7DD4"/>
    <w:rsid w:val="00A01F3A"/>
    <w:rsid w:val="00A02983"/>
    <w:rsid w:val="00A04B60"/>
    <w:rsid w:val="00A10DA1"/>
    <w:rsid w:val="00A10EC5"/>
    <w:rsid w:val="00A133F8"/>
    <w:rsid w:val="00A15A47"/>
    <w:rsid w:val="00A17CD1"/>
    <w:rsid w:val="00A2147B"/>
    <w:rsid w:val="00A2246E"/>
    <w:rsid w:val="00A224D0"/>
    <w:rsid w:val="00A266C9"/>
    <w:rsid w:val="00A315A9"/>
    <w:rsid w:val="00A33A41"/>
    <w:rsid w:val="00A35A9F"/>
    <w:rsid w:val="00A467D6"/>
    <w:rsid w:val="00A50761"/>
    <w:rsid w:val="00A50D18"/>
    <w:rsid w:val="00A522A0"/>
    <w:rsid w:val="00A53269"/>
    <w:rsid w:val="00A54B5D"/>
    <w:rsid w:val="00A57BD9"/>
    <w:rsid w:val="00A61869"/>
    <w:rsid w:val="00A667BC"/>
    <w:rsid w:val="00A678B3"/>
    <w:rsid w:val="00A67AB8"/>
    <w:rsid w:val="00A737D9"/>
    <w:rsid w:val="00A75631"/>
    <w:rsid w:val="00A75BC8"/>
    <w:rsid w:val="00A75CA8"/>
    <w:rsid w:val="00A76073"/>
    <w:rsid w:val="00A777C5"/>
    <w:rsid w:val="00A91611"/>
    <w:rsid w:val="00A93346"/>
    <w:rsid w:val="00A94661"/>
    <w:rsid w:val="00A95207"/>
    <w:rsid w:val="00A967FF"/>
    <w:rsid w:val="00AA11CD"/>
    <w:rsid w:val="00AA3489"/>
    <w:rsid w:val="00AA3A37"/>
    <w:rsid w:val="00AA7CA5"/>
    <w:rsid w:val="00AB03DB"/>
    <w:rsid w:val="00AB0CB5"/>
    <w:rsid w:val="00AB2063"/>
    <w:rsid w:val="00AB77CF"/>
    <w:rsid w:val="00AC3D44"/>
    <w:rsid w:val="00AC4CD2"/>
    <w:rsid w:val="00AD555D"/>
    <w:rsid w:val="00AD6280"/>
    <w:rsid w:val="00AD7F53"/>
    <w:rsid w:val="00AE3591"/>
    <w:rsid w:val="00AE63FF"/>
    <w:rsid w:val="00AF18DF"/>
    <w:rsid w:val="00AF21AB"/>
    <w:rsid w:val="00AF23AD"/>
    <w:rsid w:val="00AF2559"/>
    <w:rsid w:val="00AF5CDD"/>
    <w:rsid w:val="00B07C00"/>
    <w:rsid w:val="00B1603A"/>
    <w:rsid w:val="00B23178"/>
    <w:rsid w:val="00B2738F"/>
    <w:rsid w:val="00B27D2D"/>
    <w:rsid w:val="00B3237D"/>
    <w:rsid w:val="00B327F7"/>
    <w:rsid w:val="00B33CCE"/>
    <w:rsid w:val="00B37EAF"/>
    <w:rsid w:val="00B42CB4"/>
    <w:rsid w:val="00B42CB8"/>
    <w:rsid w:val="00B4444F"/>
    <w:rsid w:val="00B45663"/>
    <w:rsid w:val="00B47E82"/>
    <w:rsid w:val="00B547BB"/>
    <w:rsid w:val="00B56E07"/>
    <w:rsid w:val="00B656A9"/>
    <w:rsid w:val="00B77303"/>
    <w:rsid w:val="00B7742E"/>
    <w:rsid w:val="00B81B0F"/>
    <w:rsid w:val="00B82FBB"/>
    <w:rsid w:val="00B90C09"/>
    <w:rsid w:val="00B92881"/>
    <w:rsid w:val="00B962F2"/>
    <w:rsid w:val="00B965CD"/>
    <w:rsid w:val="00BA1645"/>
    <w:rsid w:val="00BA3E1A"/>
    <w:rsid w:val="00BA5BCE"/>
    <w:rsid w:val="00BA78AF"/>
    <w:rsid w:val="00BB1F00"/>
    <w:rsid w:val="00BD16FD"/>
    <w:rsid w:val="00BD2891"/>
    <w:rsid w:val="00BD3666"/>
    <w:rsid w:val="00BD380D"/>
    <w:rsid w:val="00BD3CF2"/>
    <w:rsid w:val="00BD3E57"/>
    <w:rsid w:val="00BD6AA0"/>
    <w:rsid w:val="00BD7F6A"/>
    <w:rsid w:val="00BE33A6"/>
    <w:rsid w:val="00BE51FA"/>
    <w:rsid w:val="00BE6799"/>
    <w:rsid w:val="00BE6B14"/>
    <w:rsid w:val="00BF3893"/>
    <w:rsid w:val="00BF4DB2"/>
    <w:rsid w:val="00BF656A"/>
    <w:rsid w:val="00BF7679"/>
    <w:rsid w:val="00C006AD"/>
    <w:rsid w:val="00C12CDC"/>
    <w:rsid w:val="00C13AFC"/>
    <w:rsid w:val="00C15F8F"/>
    <w:rsid w:val="00C165AB"/>
    <w:rsid w:val="00C17376"/>
    <w:rsid w:val="00C230D7"/>
    <w:rsid w:val="00C328A7"/>
    <w:rsid w:val="00C34EF8"/>
    <w:rsid w:val="00C41855"/>
    <w:rsid w:val="00C43B99"/>
    <w:rsid w:val="00C45201"/>
    <w:rsid w:val="00C47571"/>
    <w:rsid w:val="00C52503"/>
    <w:rsid w:val="00C525B3"/>
    <w:rsid w:val="00C5265B"/>
    <w:rsid w:val="00C534BB"/>
    <w:rsid w:val="00C54AE5"/>
    <w:rsid w:val="00C56F7B"/>
    <w:rsid w:val="00C612A9"/>
    <w:rsid w:val="00C6356C"/>
    <w:rsid w:val="00C6682E"/>
    <w:rsid w:val="00C67927"/>
    <w:rsid w:val="00C8015F"/>
    <w:rsid w:val="00C8085C"/>
    <w:rsid w:val="00C80FEB"/>
    <w:rsid w:val="00C83F05"/>
    <w:rsid w:val="00C862D7"/>
    <w:rsid w:val="00C872A6"/>
    <w:rsid w:val="00C91D9D"/>
    <w:rsid w:val="00C923E5"/>
    <w:rsid w:val="00C937A7"/>
    <w:rsid w:val="00CA0EA1"/>
    <w:rsid w:val="00CA3440"/>
    <w:rsid w:val="00CA45BE"/>
    <w:rsid w:val="00CA513F"/>
    <w:rsid w:val="00CB1C87"/>
    <w:rsid w:val="00CB3D3B"/>
    <w:rsid w:val="00CC1A93"/>
    <w:rsid w:val="00CC2DC4"/>
    <w:rsid w:val="00CC347D"/>
    <w:rsid w:val="00CC4BE6"/>
    <w:rsid w:val="00CC54C9"/>
    <w:rsid w:val="00CD20C2"/>
    <w:rsid w:val="00CD40DF"/>
    <w:rsid w:val="00CD6807"/>
    <w:rsid w:val="00CE107A"/>
    <w:rsid w:val="00CF0337"/>
    <w:rsid w:val="00CF6B7B"/>
    <w:rsid w:val="00CF7719"/>
    <w:rsid w:val="00CF7904"/>
    <w:rsid w:val="00D038B8"/>
    <w:rsid w:val="00D03CF1"/>
    <w:rsid w:val="00D109A4"/>
    <w:rsid w:val="00D11B21"/>
    <w:rsid w:val="00D124C8"/>
    <w:rsid w:val="00D13FA4"/>
    <w:rsid w:val="00D1768C"/>
    <w:rsid w:val="00D21AED"/>
    <w:rsid w:val="00D22857"/>
    <w:rsid w:val="00D303E7"/>
    <w:rsid w:val="00D306A4"/>
    <w:rsid w:val="00D30F01"/>
    <w:rsid w:val="00D30F7D"/>
    <w:rsid w:val="00D32DB0"/>
    <w:rsid w:val="00D33479"/>
    <w:rsid w:val="00D33B10"/>
    <w:rsid w:val="00D35707"/>
    <w:rsid w:val="00D3773F"/>
    <w:rsid w:val="00D40B8F"/>
    <w:rsid w:val="00D4253A"/>
    <w:rsid w:val="00D45436"/>
    <w:rsid w:val="00D45D8B"/>
    <w:rsid w:val="00D51464"/>
    <w:rsid w:val="00D635E0"/>
    <w:rsid w:val="00D66430"/>
    <w:rsid w:val="00D6676C"/>
    <w:rsid w:val="00D7216B"/>
    <w:rsid w:val="00D80F31"/>
    <w:rsid w:val="00D83085"/>
    <w:rsid w:val="00D847DA"/>
    <w:rsid w:val="00D85B84"/>
    <w:rsid w:val="00D900AC"/>
    <w:rsid w:val="00D91425"/>
    <w:rsid w:val="00DA33AA"/>
    <w:rsid w:val="00DA651E"/>
    <w:rsid w:val="00DA7050"/>
    <w:rsid w:val="00DA7725"/>
    <w:rsid w:val="00DB03DD"/>
    <w:rsid w:val="00DB612A"/>
    <w:rsid w:val="00DB6AE4"/>
    <w:rsid w:val="00DC063B"/>
    <w:rsid w:val="00DC3C3E"/>
    <w:rsid w:val="00DD45C7"/>
    <w:rsid w:val="00DD48A6"/>
    <w:rsid w:val="00DD721F"/>
    <w:rsid w:val="00DD7903"/>
    <w:rsid w:val="00DE04D1"/>
    <w:rsid w:val="00DE06F6"/>
    <w:rsid w:val="00DE55F2"/>
    <w:rsid w:val="00DF2342"/>
    <w:rsid w:val="00DF3F47"/>
    <w:rsid w:val="00DF5FD6"/>
    <w:rsid w:val="00DF74C6"/>
    <w:rsid w:val="00E0115C"/>
    <w:rsid w:val="00E0157A"/>
    <w:rsid w:val="00E023F3"/>
    <w:rsid w:val="00E05992"/>
    <w:rsid w:val="00E13E29"/>
    <w:rsid w:val="00E24560"/>
    <w:rsid w:val="00E256F5"/>
    <w:rsid w:val="00E26D69"/>
    <w:rsid w:val="00E3082E"/>
    <w:rsid w:val="00E327D4"/>
    <w:rsid w:val="00E34BE4"/>
    <w:rsid w:val="00E4181E"/>
    <w:rsid w:val="00E44A9E"/>
    <w:rsid w:val="00E46646"/>
    <w:rsid w:val="00E52FC9"/>
    <w:rsid w:val="00E54A39"/>
    <w:rsid w:val="00E628C9"/>
    <w:rsid w:val="00E64469"/>
    <w:rsid w:val="00E64A5B"/>
    <w:rsid w:val="00E65201"/>
    <w:rsid w:val="00E726C0"/>
    <w:rsid w:val="00E73200"/>
    <w:rsid w:val="00E7531A"/>
    <w:rsid w:val="00E764C1"/>
    <w:rsid w:val="00E803BD"/>
    <w:rsid w:val="00E876A2"/>
    <w:rsid w:val="00E90FC1"/>
    <w:rsid w:val="00E927C0"/>
    <w:rsid w:val="00EA3B7D"/>
    <w:rsid w:val="00EA45BA"/>
    <w:rsid w:val="00EA56D4"/>
    <w:rsid w:val="00EB70F2"/>
    <w:rsid w:val="00EC4AB4"/>
    <w:rsid w:val="00EC7E3D"/>
    <w:rsid w:val="00ED331A"/>
    <w:rsid w:val="00ED3DD9"/>
    <w:rsid w:val="00ED4FA8"/>
    <w:rsid w:val="00EE17F1"/>
    <w:rsid w:val="00EE691C"/>
    <w:rsid w:val="00EF64AF"/>
    <w:rsid w:val="00EF6FED"/>
    <w:rsid w:val="00F010EF"/>
    <w:rsid w:val="00F01141"/>
    <w:rsid w:val="00F020B7"/>
    <w:rsid w:val="00F02322"/>
    <w:rsid w:val="00F02DA2"/>
    <w:rsid w:val="00F11B24"/>
    <w:rsid w:val="00F127A2"/>
    <w:rsid w:val="00F14DC9"/>
    <w:rsid w:val="00F158C7"/>
    <w:rsid w:val="00F205A9"/>
    <w:rsid w:val="00F26026"/>
    <w:rsid w:val="00F26DB9"/>
    <w:rsid w:val="00F36811"/>
    <w:rsid w:val="00F45BAE"/>
    <w:rsid w:val="00F53128"/>
    <w:rsid w:val="00F535C5"/>
    <w:rsid w:val="00F54939"/>
    <w:rsid w:val="00F56571"/>
    <w:rsid w:val="00F56BA1"/>
    <w:rsid w:val="00F742C3"/>
    <w:rsid w:val="00F75542"/>
    <w:rsid w:val="00F75AC2"/>
    <w:rsid w:val="00F80EC3"/>
    <w:rsid w:val="00F827EA"/>
    <w:rsid w:val="00F864BD"/>
    <w:rsid w:val="00F876A6"/>
    <w:rsid w:val="00F91964"/>
    <w:rsid w:val="00F92EFB"/>
    <w:rsid w:val="00F94AA7"/>
    <w:rsid w:val="00F95B0B"/>
    <w:rsid w:val="00FA13B5"/>
    <w:rsid w:val="00FA62E4"/>
    <w:rsid w:val="00FA72EA"/>
    <w:rsid w:val="00FB10DE"/>
    <w:rsid w:val="00FB77BF"/>
    <w:rsid w:val="00FC1754"/>
    <w:rsid w:val="00FC21DC"/>
    <w:rsid w:val="00FC680B"/>
    <w:rsid w:val="00FC68A7"/>
    <w:rsid w:val="00FC70BD"/>
    <w:rsid w:val="00FD06E0"/>
    <w:rsid w:val="00FD0C2C"/>
    <w:rsid w:val="00FD1442"/>
    <w:rsid w:val="00FD3538"/>
    <w:rsid w:val="00FD3D9F"/>
    <w:rsid w:val="00FE0BA9"/>
    <w:rsid w:val="00FE1652"/>
    <w:rsid w:val="00FE2626"/>
    <w:rsid w:val="00FE2ABF"/>
    <w:rsid w:val="00FE4886"/>
    <w:rsid w:val="00FF091E"/>
    <w:rsid w:val="00FF326F"/>
    <w:rsid w:val="00FF6BB7"/>
    <w:rsid w:val="03DB3694"/>
    <w:rsid w:val="060F609C"/>
    <w:rsid w:val="0C2A72AE"/>
    <w:rsid w:val="0E1E3DED"/>
    <w:rsid w:val="0EB13084"/>
    <w:rsid w:val="0F636945"/>
    <w:rsid w:val="0FCC7988"/>
    <w:rsid w:val="11967934"/>
    <w:rsid w:val="13336FE3"/>
    <w:rsid w:val="141E47B6"/>
    <w:rsid w:val="16CA3E90"/>
    <w:rsid w:val="17BB4933"/>
    <w:rsid w:val="183B2403"/>
    <w:rsid w:val="1B860A5A"/>
    <w:rsid w:val="1CC9725E"/>
    <w:rsid w:val="1D757EEC"/>
    <w:rsid w:val="1EEC5589"/>
    <w:rsid w:val="20CB3686"/>
    <w:rsid w:val="21F24F8D"/>
    <w:rsid w:val="23BA1B3E"/>
    <w:rsid w:val="27684A85"/>
    <w:rsid w:val="27BC6441"/>
    <w:rsid w:val="28006418"/>
    <w:rsid w:val="2A691BE9"/>
    <w:rsid w:val="2CF06E2D"/>
    <w:rsid w:val="2D0D2571"/>
    <w:rsid w:val="2D7865F5"/>
    <w:rsid w:val="2F46398B"/>
    <w:rsid w:val="2F7A5282"/>
    <w:rsid w:val="2FAA19C7"/>
    <w:rsid w:val="309F2B5E"/>
    <w:rsid w:val="33824EB8"/>
    <w:rsid w:val="38544E2D"/>
    <w:rsid w:val="38C32A26"/>
    <w:rsid w:val="39A85DE9"/>
    <w:rsid w:val="3A121876"/>
    <w:rsid w:val="3A343210"/>
    <w:rsid w:val="3A345484"/>
    <w:rsid w:val="3DE114B9"/>
    <w:rsid w:val="3E816596"/>
    <w:rsid w:val="3EDA2B43"/>
    <w:rsid w:val="3F121BEB"/>
    <w:rsid w:val="40B0617B"/>
    <w:rsid w:val="436B2C9D"/>
    <w:rsid w:val="44066DE2"/>
    <w:rsid w:val="446A0893"/>
    <w:rsid w:val="446D2098"/>
    <w:rsid w:val="44C63FF1"/>
    <w:rsid w:val="461D647C"/>
    <w:rsid w:val="464D176E"/>
    <w:rsid w:val="469154FE"/>
    <w:rsid w:val="4AAE6673"/>
    <w:rsid w:val="4ACE4163"/>
    <w:rsid w:val="4B4C1E01"/>
    <w:rsid w:val="4CA062F6"/>
    <w:rsid w:val="4D916A69"/>
    <w:rsid w:val="4FCD3738"/>
    <w:rsid w:val="51A04BFE"/>
    <w:rsid w:val="52851B58"/>
    <w:rsid w:val="53C5432F"/>
    <w:rsid w:val="574143C1"/>
    <w:rsid w:val="58C34B9C"/>
    <w:rsid w:val="595A0A38"/>
    <w:rsid w:val="5A5E1435"/>
    <w:rsid w:val="5A8A2C84"/>
    <w:rsid w:val="5AE3613E"/>
    <w:rsid w:val="5C94376A"/>
    <w:rsid w:val="60AF7271"/>
    <w:rsid w:val="62843D85"/>
    <w:rsid w:val="62E40D3C"/>
    <w:rsid w:val="66600D60"/>
    <w:rsid w:val="67C66E86"/>
    <w:rsid w:val="6ADB1008"/>
    <w:rsid w:val="6D0972C7"/>
    <w:rsid w:val="74E02AA8"/>
    <w:rsid w:val="774C2A30"/>
    <w:rsid w:val="78932E57"/>
    <w:rsid w:val="7B195215"/>
    <w:rsid w:val="7C091770"/>
    <w:rsid w:val="7E7E5AEC"/>
    <w:rsid w:val="7F5D3ED0"/>
    <w:rsid w:val="7F76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39"/>
      <w:ind w:left="113"/>
    </w:pPr>
    <w:rPr>
      <w:rFonts w:ascii="宋体" w:eastAsia="宋体" w:hAnsi="宋体" w:cs="宋体"/>
      <w:sz w:val="30"/>
      <w:szCs w:val="3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jc w:val="left"/>
    </w:pPr>
    <w:rPr>
      <w:rFonts w:ascii="宋体" w:eastAsia="宋体" w:hAnsi="宋体" w:cs="宋体"/>
      <w:kern w:val="0"/>
      <w:sz w:val="24"/>
      <w:szCs w:val="24"/>
    </w:rPr>
  </w:style>
  <w:style w:type="table" w:styleId="a8">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页脚1"/>
    <w:basedOn w:val="a"/>
    <w:next w:val="a5"/>
    <w:link w:val="Char3"/>
    <w:uiPriority w:val="99"/>
    <w:unhideWhenUsed/>
    <w:qFormat/>
    <w:pPr>
      <w:tabs>
        <w:tab w:val="center" w:pos="4153"/>
        <w:tab w:val="right" w:pos="8306"/>
      </w:tabs>
      <w:snapToGrid w:val="0"/>
      <w:jc w:val="left"/>
    </w:pPr>
    <w:rPr>
      <w:sz w:val="18"/>
      <w:szCs w:val="18"/>
    </w:rPr>
  </w:style>
  <w:style w:type="character" w:customStyle="1" w:styleId="Char3">
    <w:name w:val="页脚 Char"/>
    <w:basedOn w:val="a0"/>
    <w:link w:val="1"/>
    <w:uiPriority w:val="99"/>
    <w:qFormat/>
    <w:rPr>
      <w:kern w:val="2"/>
      <w:sz w:val="18"/>
      <w:szCs w:val="18"/>
    </w:rPr>
  </w:style>
  <w:style w:type="character" w:customStyle="1" w:styleId="Char1">
    <w:name w:val="页脚 Char1"/>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1"/>
    <w:qFormat/>
    <w:rPr>
      <w:rFonts w:ascii="宋体" w:eastAsia="宋体" w:hAnsi="宋体" w:cs="宋体"/>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39"/>
      <w:ind w:left="113"/>
    </w:pPr>
    <w:rPr>
      <w:rFonts w:ascii="宋体" w:eastAsia="宋体" w:hAnsi="宋体" w:cs="宋体"/>
      <w:sz w:val="30"/>
      <w:szCs w:val="3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jc w:val="left"/>
    </w:pPr>
    <w:rPr>
      <w:rFonts w:ascii="宋体" w:eastAsia="宋体" w:hAnsi="宋体" w:cs="宋体"/>
      <w:kern w:val="0"/>
      <w:sz w:val="24"/>
      <w:szCs w:val="24"/>
    </w:rPr>
  </w:style>
  <w:style w:type="table" w:styleId="a8">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页脚1"/>
    <w:basedOn w:val="a"/>
    <w:next w:val="a5"/>
    <w:link w:val="Char3"/>
    <w:uiPriority w:val="99"/>
    <w:unhideWhenUsed/>
    <w:qFormat/>
    <w:pPr>
      <w:tabs>
        <w:tab w:val="center" w:pos="4153"/>
        <w:tab w:val="right" w:pos="8306"/>
      </w:tabs>
      <w:snapToGrid w:val="0"/>
      <w:jc w:val="left"/>
    </w:pPr>
    <w:rPr>
      <w:sz w:val="18"/>
      <w:szCs w:val="18"/>
    </w:rPr>
  </w:style>
  <w:style w:type="character" w:customStyle="1" w:styleId="Char3">
    <w:name w:val="页脚 Char"/>
    <w:basedOn w:val="a0"/>
    <w:link w:val="1"/>
    <w:uiPriority w:val="99"/>
    <w:qFormat/>
    <w:rPr>
      <w:kern w:val="2"/>
      <w:sz w:val="18"/>
      <w:szCs w:val="18"/>
    </w:rPr>
  </w:style>
  <w:style w:type="character" w:customStyle="1" w:styleId="Char1">
    <w:name w:val="页脚 Char1"/>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1"/>
    <w:qFormat/>
    <w:rPr>
      <w:rFonts w:ascii="宋体" w:eastAsia="宋体" w:hAnsi="宋体" w:cs="宋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31</Pages>
  <Words>2574</Words>
  <Characters>14672</Characters>
  <Application>Microsoft Office Word</Application>
  <DocSecurity>0</DocSecurity>
  <Lines>122</Lines>
  <Paragraphs>34</Paragraphs>
  <ScaleCrop>false</ScaleCrop>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尹德树</dc:creator>
  <cp:lastModifiedBy>戚建阳</cp:lastModifiedBy>
  <cp:revision>11</cp:revision>
  <cp:lastPrinted>2021-10-25T08:34:00Z</cp:lastPrinted>
  <dcterms:created xsi:type="dcterms:W3CDTF">2021-10-14T08:22:00Z</dcterms:created>
  <dcterms:modified xsi:type="dcterms:W3CDTF">2021-11-25T06:33:00Z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F1E945081667498FB46B6C5D1E1A53AA</vt:lpwstr>
  </property>
</Properties>
</file>